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39"/>
        <w:spacing w:line="58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Hlk25540369"/>
      <w:bookmarkStart w:id="1" w:name="cogw__正文__file"/>
      <w:r>
        <w:rPr>
          <w:rFonts w:ascii="方正小标宋_GBK" w:eastAsia="方正小标宋_GBK" w:cs="方正小标宋_GBK" w:hint="eastAsia"/>
          <w:sz w:val="44"/>
          <w:szCs w:val="44"/>
        </w:rPr>
        <w:t>辽中海关2023年政府信息公开工作年度报告</w:t>
      </w:r>
      <w:bookmarkEnd w:id="0"/>
    </w:p>
    <w:p>
      <w:pPr>
        <w:pStyle w:val="25"/>
        <w:widowControl/>
        <w:shd w:val="clear" w:color="auto" w:fill="FFFFFF"/>
        <w:adjustRightInd w:val="0"/>
        <w:snapToGrid w:val="0"/>
        <w:spacing w:beforeAutospacing="0" w:afterAutospacing="0" w:line="560" w:lineRule="exact"/>
        <w:jc w:val="both"/>
        <w:rPr>
          <w:rFonts w:ascii="楷体_GB2312" w:eastAsia="楷体_GB2312" w:cs="楷体_GB2312"/>
          <w:bCs/>
          <w:sz w:val="32"/>
          <w:szCs w:val="32"/>
          <w:shd w:val="clear" w:color="auto" w:fill="FFFFFF"/>
        </w:rPr>
      </w:pPr>
    </w:p>
    <w:p>
      <w:pPr>
        <w:pStyle w:val="25"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一、总体情况</w:t>
      </w:r>
    </w:p>
    <w:p>
      <w:pPr>
        <w:pStyle w:val="33"/>
        <w:adjustRightInd w:val="0"/>
        <w:snapToGrid w:val="0"/>
        <w:ind w:firstLineChars="200" w:firstLine="624"/>
      </w:pPr>
      <w:r>
        <w:rPr>
          <w:rFonts w:hint="eastAsia"/>
        </w:rPr>
        <w:t>2023年，辽中海关坚持以习近平新时代中国特色社会主义思想为指导，认真学习贯彻落实党的二十大精神，稳步推进基层政务公开标准化规范化，不断夯实政务公开工作基础。</w:t>
      </w:r>
    </w:p>
    <w:p>
      <w:pPr>
        <w:pStyle w:val="33"/>
        <w:adjustRightInd w:val="0"/>
        <w:snapToGrid w:val="0"/>
        <w:ind w:firstLineChars="200" w:firstLine="624"/>
        <w:rPr>
          <w:rFonts w:ascii="方正楷体_GBK" w:eastAsia="方正楷体_GBK"/>
          <w:b/>
        </w:rPr>
      </w:pPr>
      <w:r>
        <w:rPr>
          <w:rFonts w:ascii="方正楷体_GBK" w:eastAsia="方正楷体_GBK" w:hint="eastAsia"/>
          <w:b/>
        </w:rPr>
        <w:t>（一）增强责任意识，建立完善政府信息公开工作机制。</w:t>
      </w:r>
    </w:p>
    <w:p>
      <w:pPr>
        <w:pStyle w:val="33"/>
        <w:adjustRightInd w:val="0"/>
        <w:snapToGrid w:val="0"/>
        <w:ind w:firstLineChars="200" w:firstLine="624"/>
      </w:pPr>
      <w:r>
        <w:rPr>
          <w:rFonts w:hint="eastAsia"/>
          <w:b/>
        </w:rPr>
        <w:t>对标先进完善工作制度。</w:t>
      </w:r>
      <w:r>
        <w:rPr>
          <w:rFonts w:hint="eastAsia"/>
        </w:rPr>
        <w:t>结合实际更新政务公开标准目录，增设政务公开查阅点，确保主动公开的针对性、时效性和规范性。建立完善政府信息公开流程及审查制度，坚决履行信息审核、报送、发布等程序，工作制度得到进一步完善。</w:t>
      </w:r>
    </w:p>
    <w:p>
      <w:pPr>
        <w:pStyle w:val="33"/>
        <w:adjustRightInd w:val="0"/>
        <w:snapToGrid w:val="0"/>
        <w:ind w:firstLineChars="200" w:firstLine="624"/>
      </w:pPr>
      <w:r>
        <w:rPr>
          <w:rFonts w:hint="eastAsia"/>
          <w:b/>
        </w:rPr>
        <w:t>实现政务公开专业化、高效化、便民化。</w:t>
      </w:r>
      <w:r>
        <w:rPr>
          <w:rFonts w:hint="eastAsia"/>
        </w:rPr>
        <w:t>定期公示海关监管作业场所巡查“双随机、一公开”检查结果。把政务公开与企业和群众诉求紧密结，组建包含7名专家的政务信息服务队伍，形成“专岗接听—专家解疑—科室反馈”的联系配合机制，梳理形成高频咨询问题清单，针对热点问题明确统一规范口径。</w:t>
      </w:r>
    </w:p>
    <w:p>
      <w:pPr>
        <w:pStyle w:val="33"/>
        <w:adjustRightInd w:val="0"/>
        <w:snapToGrid w:val="0"/>
        <w:ind w:firstLineChars="200" w:firstLine="624"/>
      </w:pPr>
      <w:r>
        <w:rPr>
          <w:rFonts w:hint="eastAsia"/>
          <w:b/>
        </w:rPr>
        <w:t>规范处理信息公开申请答复。</w:t>
      </w:r>
      <w:r>
        <w:rPr>
          <w:rFonts w:hint="eastAsia"/>
        </w:rPr>
        <w:t>定期抽查业务咨询电话，信访举报箱，检查窗口工作人员关容关纪，确保公开渠道畅通、服务高效，做到各类诉求依法合规办理，群众诉求件件有回应、有落实。</w:t>
      </w:r>
    </w:p>
    <w:p>
      <w:pPr>
        <w:pStyle w:val="33"/>
        <w:adjustRightInd w:val="0"/>
        <w:snapToGrid w:val="0"/>
        <w:ind w:firstLineChars="200" w:firstLine="624"/>
        <w:rPr>
          <w:rFonts w:ascii="方正楷体_GBK" w:eastAsia="方正楷体_GBK"/>
          <w:b/>
        </w:rPr>
      </w:pPr>
      <w:r>
        <w:rPr>
          <w:rFonts w:ascii="方正楷体_GBK" w:eastAsia="方正楷体_GBK" w:hint="eastAsia"/>
          <w:b/>
        </w:rPr>
        <w:t>（二）增强服务意识，形成政府信息公开良性互动。</w:t>
      </w:r>
    </w:p>
    <w:p>
      <w:pPr>
        <w:pStyle w:val="33"/>
        <w:adjustRightInd w:val="0"/>
        <w:snapToGrid w:val="0"/>
        <w:ind w:firstLineChars="200" w:firstLine="624"/>
      </w:pPr>
      <w:r>
        <w:rPr>
          <w:rFonts w:hint="eastAsia"/>
          <w:b/>
        </w:rPr>
        <w:t>聚焦守国门促发展职责使命。</w:t>
      </w:r>
      <w:r>
        <w:rPr>
          <w:rFonts w:hint="eastAsia"/>
        </w:rPr>
        <w:t>重点围绕解决危险品安全监管、国际艺术品保税展示交易难、本地外贸企业对TIR政策掌握程度不高等，通过关企微信群、手机电话、对外邮箱等途径收集外贸企业提出的意见建议，深入重点外贸企业宣讲惠企政策措施，推动问题现场解决。</w:t>
      </w:r>
    </w:p>
    <w:p>
      <w:pPr>
        <w:pStyle w:val="33"/>
        <w:adjustRightInd w:val="0"/>
        <w:snapToGrid w:val="0"/>
        <w:ind w:firstLineChars="200" w:firstLine="624"/>
      </w:pPr>
      <w:r>
        <w:rPr>
          <w:rFonts w:hint="eastAsia"/>
          <w:b/>
        </w:rPr>
        <w:t>积极推进公开平台建设。</w:t>
      </w:r>
      <w:r>
        <w:rPr>
          <w:rFonts w:hint="eastAsia"/>
        </w:rPr>
        <w:t>与地方政府部门、新兴民营企业举办多场“关企零距离”互动交流会，做好RCEP全面生效后政策宣讲，为16家企业解读主动披露新规，对AEO认证标准进行实操指导，在防范化解“滞、瞒、逃、骗、害”监管风险的同时，为企业排忧解难，多措并举支持企业抢订单、拓市场。</w:t>
      </w:r>
    </w:p>
    <w:p>
      <w:pPr>
        <w:pStyle w:val="33"/>
        <w:adjustRightInd w:val="0"/>
        <w:snapToGrid w:val="0"/>
        <w:ind w:firstLineChars="200" w:firstLine="624"/>
        <w:rPr>
          <w:rFonts w:hint="eastAsia"/>
        </w:rPr>
      </w:pPr>
      <w:r>
        <w:rPr>
          <w:rFonts w:hint="eastAsia"/>
          <w:b/>
        </w:rPr>
        <w:t>探索搭建良性互动桥梁。</w:t>
      </w:r>
      <w:r>
        <w:rPr>
          <w:rFonts w:hint="eastAsia"/>
        </w:rPr>
        <w:t>将政务公开与国门安全教育、普法宣传、科普宣传等活动相融合，利用“关长接待日”“送政策上门”等活动开展定向宣讲16次，增进社会公众对海关业务职能的了解。</w:t>
      </w:r>
    </w:p>
    <w:p>
      <w:pPr>
        <w:pStyle w:val="33"/>
        <w:adjustRightInd w:val="0"/>
        <w:snapToGrid w:val="0"/>
        <w:ind w:firstLineChars="200" w:firstLine="624"/>
        <w:rPr>
          <w:rFonts w:ascii="方正黑体_GBK" w:eastAsia="方正黑体_GBK" w:cs="楷体_GB2312"/>
          <w:bCs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Cs w:val="32"/>
          <w:shd w:val="clear" w:color="auto" w:fill="FFFFFF"/>
        </w:rPr>
        <w:t>二、主动公开政府信息情况</w:t>
      </w:r>
    </w:p>
    <w:tbl>
      <w:tblPr>
        <w:jc w:val="center"/>
        <w:tblW w:w="8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0"/>
        <w:gridCol w:w="2183"/>
        <w:gridCol w:w="1936"/>
        <w:gridCol w:w="2156"/>
      </w:tblGrid>
      <w:tr>
        <w:trPr>
          <w:trHeight w:val="495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第二十条第（一）项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</w:t>
            </w:r>
            <w:r>
              <w:rPr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本年废止件</w:t>
            </w:r>
            <w:r>
              <w:rPr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现行有效件数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435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第二十条第（五）项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2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3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0</w:t>
            </w:r>
          </w:p>
        </w:tc>
      </w:tr>
      <w:tr>
        <w:trPr>
          <w:trHeight w:val="406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第二十条第（六）项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 w:cs="宋体"/>
                <w:sz w:val="24"/>
                <w:szCs w:val="24"/>
                <w:highlight w:val="yellow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1</w:t>
            </w:r>
            <w:r>
              <w:rPr>
                <w:rFonts w:eastAsia="方正仿宋_GBK" w:cs="宋体"/>
                <w:sz w:val="24"/>
                <w:szCs w:val="24"/>
              </w:rPr>
              <w:t>9</w:t>
            </w:r>
            <w:bookmarkStart w:id="2" w:name="_GoBack"/>
            <w:bookmarkEnd w:id="2"/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4"/>
              <w:jc w:val="center"/>
              <w:rPr>
                <w:rFonts w:eastAsia="方正仿宋_GBK" w:cs="宋体"/>
                <w:sz w:val="24"/>
                <w:szCs w:val="24"/>
                <w:highlight w:val="yellow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0</w:t>
            </w:r>
          </w:p>
        </w:tc>
      </w:tr>
      <w:tr>
        <w:trPr>
          <w:trHeight w:val="474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第二十条第（八）项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9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本年收费金额（单位：万元）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0</w:t>
            </w:r>
          </w:p>
        </w:tc>
      </w:tr>
    </w:tbl>
    <w:p>
      <w:pPr>
        <w:pStyle w:val="25"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三、收到和处理政府信息公开申请情况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>
        <w:trPr>
          <w:tblHeader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申请人情况</w:t>
            </w:r>
          </w:p>
        </w:tc>
      </w:tr>
      <w:tr>
        <w:trPr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总计</w:t>
            </w:r>
          </w:p>
        </w:tc>
      </w:tr>
      <w:tr>
        <w:trPr>
          <w:trHeight w:val="649"/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28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28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28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28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left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</w:tbl>
    <w:p>
      <w:pPr>
        <w:pStyle w:val="25"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行政诉讼</w:t>
            </w:r>
          </w:p>
        </w:tc>
      </w:tr>
      <w:t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复议后起诉</w:t>
            </w:r>
          </w:p>
        </w:tc>
      </w:tr>
      <w:t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</w:tr>
      <w:tr>
        <w:trPr>
          <w:trHeight w:val="86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</w:t>
            </w:r>
          </w:p>
        </w:tc>
      </w:tr>
    </w:tbl>
    <w:p>
      <w:pPr>
        <w:pStyle w:val="25"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五、存在的主要问题及改进情况</w:t>
      </w:r>
    </w:p>
    <w:p>
      <w:pPr>
        <w:pStyle w:val="41"/>
        <w:adjustRightInd w:val="0"/>
        <w:snapToGrid w:val="0"/>
        <w:ind w:firstLineChars="200" w:firstLine="624"/>
      </w:pPr>
      <w:r>
        <w:rPr>
          <w:rFonts w:ascii="方正楷体_GBK" w:eastAsia="方正楷体_GBK" w:hint="eastAsia"/>
          <w:b/>
          <w:bCs/>
        </w:rPr>
        <w:t>（一）2022年年报中所提问题整改情况。</w:t>
      </w:r>
    </w:p>
    <w:p>
      <w:pPr>
        <w:pStyle w:val="41"/>
        <w:adjustRightInd w:val="0"/>
        <w:snapToGrid w:val="0"/>
        <w:ind w:firstLineChars="200" w:firstLine="624"/>
      </w:pPr>
      <w:r>
        <w:rPr>
          <w:rFonts w:hint="eastAsia"/>
          <w:b/>
        </w:rPr>
        <w:t>一是</w:t>
      </w:r>
      <w:r>
        <w:rPr>
          <w:rFonts w:hint="eastAsia"/>
        </w:rPr>
        <w:t>针对“聚焦行政相对人的关切不够”的问题，坚持以第二批主题教育为契机，开展“关长接待日”“送政策上门”等活动，不断扩大政策的覆盖面和认可度。</w:t>
      </w:r>
      <w:r>
        <w:rPr>
          <w:rFonts w:hint="eastAsia"/>
          <w:b/>
        </w:rPr>
        <w:t>二是</w:t>
      </w:r>
      <w:r>
        <w:rPr>
          <w:rFonts w:hint="eastAsia"/>
        </w:rPr>
        <w:t>针对“业务水平和工作质量不均衡”的问题，组织科室认真学习相关文件要求，更新政务公开标准事项目录，建立健全组织领导、信息公开审查等工作机制，做实做细依申请公开和在对外办公场所等渠道主动公开工作，稳步提升政务公开工作标准化规范化水平。</w:t>
      </w:r>
    </w:p>
    <w:p>
      <w:pPr>
        <w:pStyle w:val="34"/>
        <w:adjustRightInd w:val="0"/>
        <w:snapToGrid w:val="0"/>
        <w:ind w:firstLineChars="200" w:firstLine="624"/>
        <w:rPr>
          <w:rFonts w:ascii="方正楷体_GBK" w:eastAsia="方正楷体_GBK"/>
          <w:b/>
          <w:bCs/>
        </w:rPr>
      </w:pPr>
      <w:r>
        <w:rPr>
          <w:rFonts w:ascii="方正楷体_GBK" w:eastAsia="方正楷体_GBK" w:hint="eastAsia"/>
          <w:b/>
          <w:bCs/>
        </w:rPr>
        <w:t>（二）目前存在问题。</w:t>
      </w:r>
    </w:p>
    <w:p>
      <w:pPr>
        <w:pStyle w:val="34"/>
        <w:adjustRightInd w:val="0"/>
        <w:snapToGrid w:val="0"/>
        <w:ind w:firstLineChars="200" w:firstLine="624"/>
      </w:pPr>
      <w:r>
        <w:rPr>
          <w:rFonts w:hint="eastAsia"/>
          <w:b/>
        </w:rPr>
        <w:t>一是</w:t>
      </w:r>
      <w:r>
        <w:rPr>
          <w:rFonts w:hint="eastAsia"/>
        </w:rPr>
        <w:t>政务公开平台建设仍需进一步推进，部分公开渠道的服务效能发挥得不够充分，信息发布和查询功能有待持续完善。</w:t>
      </w:r>
      <w:r>
        <w:rPr>
          <w:rFonts w:hint="eastAsia"/>
          <w:b/>
        </w:rPr>
        <w:t>二是</w:t>
      </w:r>
      <w:r>
        <w:rPr>
          <w:rFonts w:hint="eastAsia"/>
        </w:rPr>
        <w:t>业务咨询工作的重视程度还不高，公开时间不及时，部分公开内容存在更新时间和频次不符合标准的情况。</w:t>
      </w:r>
    </w:p>
    <w:p>
      <w:pPr>
        <w:pStyle w:val="2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六、其他需要报告的事项</w:t>
      </w:r>
      <w:bookmarkEnd w:id="1"/>
    </w:p>
    <w:p>
      <w:pPr>
        <w:pStyle w:val="40"/>
        <w:adjustRightInd w:val="0"/>
        <w:snapToGrid w:val="0"/>
        <w:ind w:firstLineChars="200" w:firstLine="624"/>
      </w:pPr>
      <w:r>
        <w:rPr>
          <w:rFonts w:hint="eastAsia"/>
        </w:rPr>
        <w:t>辽中海关无收取信息处理费情况，无其他需要报告的事项。</w:t>
      </w:r>
    </w:p>
    <w:sectPr>
      <w:footerReference w:type="default" r:id="rId2"/>
      <w:footerReference w:type="even" r:id="rId3"/>
      <w:footerReference w:type="first" r:id="rId4"/>
      <w:pgSz w:w="11906" w:h="16838"/>
      <w:pgMar w:top="2098" w:right="1474" w:bottom="1985" w:left="1588" w:header="851" w:footer="992" w:gutter="0"/>
      <w:pgNumType w:fmt="numberInDash" w:start="1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楷体_GB2312">
    <w:altName w:val="楷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outside" w:y="1" w:anchorLock="0"/>
      <w:tabs>
        <w:tab w:val="center" w:pos="4153"/>
        <w:tab w:val="right" w:pos="8306"/>
      </w:tabs>
    </w:pPr>
    <w:r>
      <w:rPr>
        <w:rStyle w:val="17"/>
      </w:rPr>
      <w:fldChar w:fldCharType="begin"/>
    </w:r>
    <w:r>
      <w:rPr>
        <w:rStyle w:val="17"/>
      </w:rPr>
      <w:instrText>Page</w:instrText>
    </w:r>
    <w:r>
      <w:rPr>
        <w:rStyle w:val="17"/>
      </w:rPr>
      <w:fldChar w:fldCharType="separate"/>
    </w:r>
    <w:r>
      <w:rPr>
        <w:rStyle w:val="17"/>
      </w:rPr>
      <w:t>- 5 -</w:t>
    </w:r>
    <w:r>
      <w:rPr>
        <w:rStyle w:val="17"/>
      </w:rPr>
      <w:fldChar w:fldCharType="end"/>
    </w:r>
  </w:p>
  <w:p>
    <w:pPr>
      <w:pStyle w:val="16"/>
      <w:tabs>
        <w:tab w:val="center" w:pos="4153"/>
        <w:tab w:val="right" w:pos="8306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outside" w:y="1" w:anchorLock="0"/>
      <w:tabs>
        <w:tab w:val="center" w:pos="4153"/>
        <w:tab w:val="right" w:pos="8306"/>
      </w:tabs>
    </w:pPr>
    <w:r>
      <w:rPr>
        <w:rStyle w:val="17"/>
      </w:rPr>
      <w:fldChar w:fldCharType="begin"/>
    </w:r>
    <w:r>
      <w:rPr>
        <w:rStyle w:val="17"/>
      </w:rPr>
      <w:instrText>Page</w:instrText>
    </w:r>
    <w:r>
      <w:rPr>
        <w:rStyle w:val="17"/>
      </w:rPr>
      <w:fldChar w:fldCharType="separate"/>
    </w:r>
    <w:r>
      <w:rPr>
        <w:rStyle w:val="17"/>
      </w:rPr>
      <w:t>- 6 -</w:t>
    </w:r>
    <w:r>
      <w:rPr>
        <w:rStyle w:val="17"/>
      </w:rPr>
      <w:fldChar w:fldCharType="end"/>
    </w:r>
  </w:p>
  <w:p>
    <w:pPr>
      <w:pStyle w:val="16"/>
      <w:tabs>
        <w:tab w:val="center" w:pos="4153"/>
        <w:tab w:val="right" w:pos="8306"/>
      </w:tabs>
      <w:ind w:right="360" w:firstLine="360"/>
    </w:pP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</w:p>
  <w:p>
    <w:pPr>
      <w:pStyle w:val="16"/>
      <w:tabs>
        <w:tab w:val="center" w:pos="4153"/>
        <w:tab w:val="right" w:pos="8306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8"/>
  <w:doNotDisplayPageBoundaries/>
  <w:bordersDoNotSurroundHeader/>
  <w:bordersDoNotSurroundFooter/>
  <w:defaultTabStop w:val="420"/>
  <w:evenAndOddHeaders/>
  <w:drawingGridHorizontalSpacing w:val="160"/>
  <w:drawingGridVerticalSpacing w:val="435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eastAsia="黑体"/>
      <w:b/>
      <w:bCs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7">
    <w:name w:val="page number"/>
    <w:basedOn w:val="10"/>
  </w:style>
  <w:style w:type="paragraph" w:customStyle="1" w:styleId="18">
    <w:name w:val="样式 三号"/>
    <w:next w:val="27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styleId="19">
    <w:name w:val="index 5"/>
    <w:basedOn w:val="0"/>
    <w:autoRedefine/>
    <w:next w:val="0"/>
    <w:pPr>
      <w:ind w:left="1680"/>
    </w:pPr>
  </w:style>
  <w:style w:type="paragraph" w:styleId="20">
    <w:name w:val="index 6"/>
    <w:basedOn w:val="0"/>
    <w:autoRedefine/>
    <w:next w:val="0"/>
    <w:pPr>
      <w:ind w:left="2100"/>
    </w:pPr>
  </w:style>
  <w:style w:type="paragraph" w:styleId="21">
    <w:name w:val="index 7"/>
    <w:basedOn w:val="0"/>
    <w:autoRedefine/>
    <w:next w:val="0"/>
    <w:pPr>
      <w:ind w:left="2520"/>
    </w:pPr>
  </w:style>
  <w:style w:type="paragraph" w:styleId="22">
    <w:name w:val="index 8"/>
    <w:basedOn w:val="0"/>
    <w:autoRedefine/>
    <w:next w:val="0"/>
    <w:pPr>
      <w:ind w:left="2940"/>
    </w:pPr>
  </w:style>
  <w:style w:type="paragraph" w:styleId="23">
    <w:name w:val="toc 1"/>
    <w:basedOn w:val="0"/>
    <w:autoRedefine/>
    <w:next w:val="0"/>
  </w:style>
  <w:style w:type="paragraph" w:styleId="24">
    <w:name w:val="toc 2"/>
    <w:basedOn w:val="0"/>
    <w:autoRedefine/>
    <w:next w:val="0"/>
    <w:pPr>
      <w:ind w:left="420"/>
    </w:pPr>
  </w:style>
  <w:style w:type="paragraph" w:styleId="25">
    <w:name w:val="Normal (Web)"/>
    <w:next w:val="16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26">
    <w:name w:val="样式 1 三号"/>
    <w:next w:val="23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2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28">
    <w:name w:val="样式 小三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">
    <w:name w:val="样式 1 小四"/>
    <w:next w:val="0"/>
    <w:pPr>
      <w:widowControl w:val="0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30">
    <w:name w:val="样式 6 小四"/>
    <w:next w:val="0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1">
    <w:name w:val="样式 20 小四"/>
    <w:next w:val="19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2">
    <w:name w:val="样式 12 三号"/>
    <w:next w:val="22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3">
    <w:name w:val="样式 50 三号"/>
    <w:next w:val="20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4">
    <w:name w:val="样式 13 三号"/>
    <w:next w:val="21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5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36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7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8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9">
    <w:name w:val="样式 6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40">
    <w:name w:val="样式 7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41">
    <w:name w:val="样式 8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42">
    <w:name w:val="样式 小四"/>
    <w:pPr>
      <w:widowControl w:val="0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43">
    <w:name w:val="样式 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4">
    <w:name w:val="样式 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5">
    <w:name w:val="样式 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6">
    <w:name w:val="样式 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7">
    <w:name w:val="样式 9 三号"/>
    <w:pPr>
      <w:widowControl w:val="0"/>
      <w:ind w:left="42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8">
    <w:name w:val="样式 2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49">
    <w:name w:val="样式 10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50">
    <w:name w:val="样式 3 小四"/>
    <w:pPr>
      <w:widowControl w:val="0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styleId="51">
    <w:name w:val="List Number 2"/>
    <w:basedOn w:val="0"/>
    <w:pPr>
      <w:tabs>
        <w:tab w:val="left" w:pos="780"/>
      </w:tabs>
      <w:ind w:left="780" w:hanging="360"/>
    </w:pPr>
  </w:style>
  <w:style w:type="paragraph" w:customStyle="1" w:styleId="52">
    <w:name w:val="样式 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3">
    <w:name w:val="样式 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4">
    <w:name w:val="样式 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5">
    <w:name w:val="样式 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6">
    <w:name w:val="样式 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7">
    <w:name w:val="样式 1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8">
    <w:name w:val="样式 1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9">
    <w:name w:val="样式 1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0">
    <w:name w:val="样式 1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1">
    <w:name w:val="样式 1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2">
    <w:name w:val="样式 1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3">
    <w:name w:val="样式 1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4">
    <w:name w:val="样式 1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5">
    <w:name w:val="样式 1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6">
    <w:name w:val="样式 1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7">
    <w:name w:val="样式 2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styleId="68">
    <w:name w:val="Balloon Text"/>
    <w:basedOn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11</TotalTime>
  <Application>Yozo_Office</Application>
  <Pages>6</Pages>
  <Words>2081</Words>
  <Characters>2122</Characters>
  <Lines>415</Lines>
  <Paragraphs>308</Paragraphs>
  <CharactersWithSpaces>2122</CharactersWithSpaces>
  <Company>ccic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吕大良</dc:creator>
  <cp:lastModifiedBy>李丁</cp:lastModifiedBy>
  <cp:revision>12</cp:revision>
  <cp:lastPrinted>2020-01-22T00:43:00Z</cp:lastPrinted>
  <dcterms:created xsi:type="dcterms:W3CDTF">2024-01-16T06:25:00Z</dcterms:created>
  <dcterms:modified xsi:type="dcterms:W3CDTF">2024-01-26T01:38:06Z</dcterms:modified>
</cp:coreProperties>
</file>