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>
      <w:pPr>
        <w:pStyle w:val="39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23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208"/>
        <w:gridCol w:w="1439"/>
        <w:gridCol w:w="1546"/>
        <w:gridCol w:w="3799"/>
        <w:gridCol w:w="1979"/>
        <w:gridCol w:w="1650"/>
      </w:tblGrid>
      <w:tr>
        <w:trPr>
          <w:trHeight w:val="570"/>
          <w:tblHeader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主管海关</w:t>
            </w:r>
          </w:p>
        </w:tc>
        <w:tc>
          <w:tcPr>
            <w:tcW w:w="1427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抽查时间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抽查对象</w:t>
            </w:r>
          </w:p>
        </w:tc>
        <w:tc>
          <w:tcPr>
            <w:tcW w:w="3787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抽查事项</w:t>
            </w:r>
          </w:p>
        </w:tc>
        <w:tc>
          <w:tcPr>
            <w:tcW w:w="1979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（工号）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</w:p>
        </w:tc>
        <w:tc>
          <w:tcPr>
            <w:tcW w:w="11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中华人民共和国洋山海关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2026-04-07</w:t>
            </w:r>
          </w:p>
        </w:tc>
        <w:tc>
          <w:tcPr>
            <w:tcW w:w="15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Courier New" w:cs="Courier New" w:hAnsi="Courier New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上海洋山港冠东码头进境原木指定监管场地</w:t>
            </w:r>
          </w:p>
        </w:tc>
        <w:tc>
          <w:tcPr>
            <w:tcW w:w="37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3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1.围网和卡口通道2.卡口运行情况3.口岸前置拦截区4.查验作业区5.检疫处理区</w:t>
            </w:r>
          </w:p>
          <w:p>
            <w:pPr>
              <w:pStyle w:val="43"/>
            </w:pPr>
            <w:r>
              <w:rPr>
                <w:rFonts w:ascii="方正仿宋_GBK" w:eastAsia="方正仿宋_GBK" w:cs="Times New Roman" w:hint="eastAsia"/>
                <w:szCs w:val="21"/>
              </w:rPr>
              <w:t>6.场所用房设置7.信息化管理系统8.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旅客通关作业场地9.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邮检作业场地10.视频监控设备11.监管货物超期存放12.非海关监管货物情况13.监管货物放行情况14.场所管理制度等15.网络安全16.不符项的整改情况17.口岸卫检情况。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2239290（徐仁杰）,2275190（徐杰）</w:t>
            </w:r>
          </w:p>
          <w:p>
            <w:pPr>
              <w:pStyle w:val="40"/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t>未见异常</w:t>
            </w:r>
          </w:p>
        </w:tc>
      </w:tr>
      <w:tr>
        <w:trPr>
          <w:trHeight w:val="981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中华人民共和国洋山海关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2026-04-07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上海洋山港尚东码头进境原木指定监管场地</w:t>
            </w:r>
          </w:p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43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1.围网和卡口通道2.卡口运行情况3.口岸前置拦截区4.查验作业区5.检疫处理区</w:t>
            </w:r>
          </w:p>
          <w:p>
            <w:r>
              <w:rPr>
                <w:rFonts w:ascii="方正仿宋_GBK" w:eastAsia="方正仿宋_GBK" w:cs="Times New Roman" w:hint="eastAsia"/>
                <w:szCs w:val="21"/>
              </w:rPr>
              <w:t>6.场所用房设置7.信息化管理系统8.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旅客通关作业场地9.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邮检作业场地10.视频监控设备11.监管货物超期存放12.非海关监管货物情况13.监管货物放行情况14.场所管理制度等15.网络安全16.不符项的整改情况17.口岸卫检情况。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2239290（徐仁杰）,2275190（徐杰）</w:t>
            </w:r>
          </w:p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t>未见异常</w:t>
            </w:r>
          </w:p>
        </w:tc>
      </w:tr>
      <w:tr>
        <w:trPr>
          <w:trHeight w:val="981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中华人民共和国洋山海关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2026-04-07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上海洋山港盛东码头进境原木指定监管场地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43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1.围网和卡口通道2.卡口运行情况3.口岸前置拦截区4.查验作业区5.检疫处理区</w:t>
            </w:r>
          </w:p>
          <w:p>
            <w:r>
              <w:rPr>
                <w:rFonts w:ascii="方正仿宋_GBK" w:eastAsia="方正仿宋_GBK" w:cs="Times New Roman" w:hint="eastAsia"/>
                <w:szCs w:val="21"/>
              </w:rPr>
              <w:t>6.场所用房设置7.信息化管理系统8.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旅客通关作业场地9.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邮检作业场地10.视频监控设备11.监管货物超期存放12.非海关监管货物情况13.监管货物放行情况14.场所管理制度等15.网络安全16.不符项的整改情况17.口岸卫检情况。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2239290（徐仁杰）,2275190（徐杰）</w:t>
            </w:r>
          </w:p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t>未见异常</w:t>
            </w:r>
          </w:p>
        </w:tc>
      </w:tr>
      <w:tr>
        <w:trPr>
          <w:trHeight w:val="2254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中华人民共和国洋山海关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2026-04-09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洋山申港石油码头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43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1.围网和卡口通道2.卡口运行情况3.口岸前置拦截区4.查验作业区5.检疫处理区</w:t>
            </w:r>
          </w:p>
          <w:p>
            <w:pPr>
              <w:pStyle w:val="43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6.场所用房设置7.信息化管理系统8.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旅客通关作业场地9.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邮检作业场地10.视频监控设备11.监管货物超期存放12.非海关监管货物情况13.监管货物放行情况14.场所管理制度等15.网络安全16.不符项的整改情况17.口岸卫检情况。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2239290（徐仁杰）,2275190（徐杰）</w:t>
            </w:r>
          </w:p>
          <w:p>
            <w:pPr>
              <w:pStyle w:val="82"/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5"/>
              <w:snapToGrid w:val="0"/>
              <w:jc w:val="center"/>
            </w:pPr>
            <w:r>
              <w:t>未见异常</w:t>
            </w:r>
          </w:p>
        </w:tc>
      </w:tr>
      <w:tr>
        <w:trPr>
          <w:trHeight w:val="2254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中华人民共和国洋山海关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2026-04-09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上海液化天然气有限责任公司洋山LNG码头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43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1.围网和卡口通道2.卡口运行情况3.口岸前置拦截区4.查验作业区5.检疫处理区</w:t>
            </w:r>
          </w:p>
          <w:p>
            <w:r>
              <w:rPr>
                <w:rFonts w:ascii="方正仿宋_GBK" w:eastAsia="方正仿宋_GBK" w:cs="Times New Roman" w:hint="eastAsia"/>
                <w:szCs w:val="21"/>
              </w:rPr>
              <w:t>6.场所用房设置7.信息化管理系统8.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旅客通关作业场地9.</w:t>
            </w:r>
            <w:r>
              <w:rPr>
                <w:rFonts w:hint="eastAsia"/>
              </w:rPr>
              <w:t xml:space="preserve"> </w:t>
            </w:r>
            <w:r>
              <w:rPr>
                <w:rFonts w:ascii="方正仿宋_GBK" w:eastAsia="方正仿宋_GBK" w:cs="Times New Roman" w:hint="eastAsia"/>
                <w:szCs w:val="21"/>
              </w:rPr>
              <w:t>邮检作业场地10.视频监控设备11.监管货物超期存放12.非海关监管货物情况13.监管货物放行情况14.场所管理制度等15.网络安全16.不符项的整改情况17.口岸卫检情况。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/>
                <w:szCs w:val="21"/>
              </w:rPr>
              <w:t>2239290</w:t>
            </w:r>
            <w:bookmarkStart w:id="0" w:name="_GoBack"/>
            <w:bookmarkEnd w:id="0"/>
            <w:r>
              <w:rPr>
                <w:rFonts w:ascii="方正仿宋_GBK" w:eastAsia="方正仿宋_GBK" w:cs="Times New Roman"/>
                <w:szCs w:val="21"/>
              </w:rPr>
              <w:t>（徐仁杰）,2275190（徐杰）</w:t>
            </w:r>
          </w:p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t>未见异常</w:t>
            </w:r>
          </w:p>
        </w:tc>
      </w:tr>
    </w:tbl>
    <w:p>
      <w:pPr>
        <w:spacing w:line="56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 xml:space="preserve">                    </w:t>
      </w:r>
    </w:p>
    <w:sectPr>
      <w:pgSz w:w="16838" w:h="11906" w:orient="landscape"/>
      <w:pgMar w:top="1701" w:right="1871" w:bottom="1701" w:left="187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等线">
    <w:altName w:val="阳光吾坚体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8">
    <w:name w:val="HG正文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Times New Roman" w:hAnsi="Times New Roman"/>
      <w:snapToGrid w:val="0"/>
      <w:spacing w:val="-4"/>
      <w:kern w:val="0"/>
      <w:sz w:val="32"/>
    </w:rPr>
  </w:style>
  <w:style w:type="paragraph" w:styleId="19">
    <w:name w:val="Date"/>
    <w:basedOn w:val="0"/>
    <w:next w:val="0"/>
    <w:pPr>
      <w:ind w:leftChars="2500" w:left="2500"/>
    </w:pPr>
  </w:style>
  <w:style w:type="paragraph" w:customStyle="1" w:styleId="20">
    <w:name w:val="列出段落1"/>
    <w:basedOn w:val="0"/>
    <w:pPr>
      <w:ind w:firstLineChars="200" w:firstLine="200"/>
    </w:pPr>
  </w:style>
  <w:style w:type="paragraph" w:customStyle="1" w:styleId="21">
    <w:name w:val="样式 2 10 磅"/>
    <w:next w:val="2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">
    <w:name w:val="样式 5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next w:val="27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">
    <w:name w:val="样式 9 10 磅"/>
    <w:next w:val="2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2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6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27">
    <w:name w:val="annotation text"/>
    <w:basedOn w:val="0"/>
    <w:pPr>
      <w:jc w:val="left"/>
    </w:pPr>
  </w:style>
  <w:style w:type="paragraph" w:styleId="28">
    <w:name w:val="table of figures"/>
    <w:basedOn w:val="0"/>
    <w:next w:val="0"/>
    <w:pPr>
      <w:ind w:leftChars="200" w:left="400" w:hangingChars="200" w:hanging="200"/>
    </w:pPr>
  </w:style>
  <w:style w:type="paragraph" w:styleId="29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customStyle="1" w:styleId="30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39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customStyle="1" w:styleId="40">
    <w:name w:val="样式 7 10 磅"/>
    <w:next w:val="4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1">
    <w:name w:val="样式 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2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3">
    <w:name w:val="样式 6 10 磅"/>
    <w:next w:val="17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5">
    <w:name w:val="样式 17 10 磅"/>
    <w:next w:val="4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6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47">
    <w:name w:val="index 1"/>
    <w:basedOn w:val="0"/>
    <w:autoRedefine/>
    <w:next w:val="0"/>
  </w:style>
  <w:style w:type="paragraph" w:styleId="48">
    <w:name w:val="index heading"/>
    <w:basedOn w:val="0"/>
    <w:next w:val="47"/>
    <w:rPr>
      <w:rFonts w:ascii="Cambria" w:cs="Times New Roman" w:hAnsi="Cambria"/>
      <w:b/>
      <w:bCs/>
    </w:rPr>
  </w:style>
  <w:style w:type="paragraph" w:styleId="49">
    <w:name w:val="endnote text"/>
    <w:basedOn w:val="0"/>
    <w:pPr>
      <w:snapToGrid w:val="0"/>
      <w:jc w:val="left"/>
    </w:pPr>
  </w:style>
  <w:style w:type="paragraph" w:customStyle="1" w:styleId="50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1">
    <w:name w:val="样式 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2">
    <w:name w:val="样式 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3">
    <w:name w:val="样式 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4">
    <w:name w:val="样式 1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5">
    <w:name w:val="样式 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6">
    <w:name w:val="样式 1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">
    <w:name w:val="样式 1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8">
    <w:name w:val="样式 2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9">
    <w:name w:val="样式 2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0">
    <w:name w:val="样式 2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1">
    <w:name w:val="样式 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2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4">
    <w:name w:val="样式 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5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3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7">
    <w:name w:val="样式 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8">
    <w:name w:val="样式 3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9">
    <w:name w:val="样式 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0">
    <w:name w:val="样式 3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1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72">
    <w:name w:val="样式 3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3">
    <w:name w:val="样式 3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4">
    <w:name w:val="样式 3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">
    <w:name w:val="样式 3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6">
    <w:name w:val="样式 4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7">
    <w:name w:val="样式 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8">
    <w:name w:val="样式 4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9">
    <w:name w:val="样式 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0">
    <w:name w:val="样式 4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1">
    <w:name w:val="样式 4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2">
    <w:name w:val="样式 4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3">
    <w:name w:val="样式 4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7">
    <w:name w:val="样式 5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8">
    <w:name w:val="样式 5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9">
    <w:name w:val="样式 5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90">
    <w:name w:val="样式 5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97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6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C55D91-E035-4199-98A3-76D99F1754C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12</TotalTime>
  <Application>Yozo_Office27021597764231179</Application>
  <Pages>2</Pages>
  <Words>0</Words>
  <Characters>945</Characters>
  <Lines>0</Lines>
  <Paragraphs>5</Paragraphs>
  <CharactersWithSpaces>1261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luoxiaoxia</dc:creator>
  <cp:lastModifiedBy>greatwall</cp:lastModifiedBy>
  <cp:revision>4</cp:revision>
  <cp:lastPrinted>2023-12-27T02:04:00Z</cp:lastPrinted>
  <dcterms:created xsi:type="dcterms:W3CDTF">2025-10-31T05:58:00Z</dcterms:created>
  <dcterms:modified xsi:type="dcterms:W3CDTF">2026-04-10T06:02:29Z</dcterms:modified>
</cp:coreProperties>
</file>