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center"/>
        <w:rPr>
          <w:rFonts w:eastAsia="方正小标宋_GBK"/>
          <w:sz w:val="44"/>
          <w:szCs w:val="44"/>
        </w:rPr>
      </w:pPr>
      <w:r>
        <w:rPr>
          <w:rFonts w:eastAsia="方正小标宋_GBK" w:hint="eastAsia"/>
          <w:sz w:val="44"/>
          <w:szCs w:val="44"/>
        </w:rPr>
        <w:t>海关</w:t>
      </w:r>
      <w:r>
        <w:rPr>
          <w:rFonts w:eastAsia="方正小标宋_GBK"/>
          <w:sz w:val="44"/>
          <w:szCs w:val="44"/>
        </w:rPr>
        <w:t>政务服务</w:t>
      </w:r>
      <w:r>
        <w:rPr>
          <w:rFonts w:eastAsia="方正小标宋_GBK" w:hint="eastAsia"/>
          <w:sz w:val="44"/>
          <w:szCs w:val="44"/>
        </w:rPr>
        <w:t>事项</w:t>
      </w:r>
      <w:r>
        <w:rPr>
          <w:rFonts w:eastAsia="方正小标宋_GBK"/>
          <w:sz w:val="44"/>
          <w:szCs w:val="44"/>
        </w:rPr>
        <w:t>办事</w:t>
      </w:r>
      <w:r>
        <w:rPr>
          <w:rFonts w:eastAsia="方正小标宋_GBK" w:hint="eastAsia"/>
          <w:sz w:val="44"/>
          <w:szCs w:val="44"/>
        </w:rPr>
        <w:t>指南</w:t>
      </w:r>
    </w:p>
    <w:p>
      <w:pPr>
        <w:pStyle w:val="21"/>
        <w:spacing w:line="560" w:lineRule="exact"/>
        <w:jc w:val="center"/>
      </w:pPr>
      <w:r>
        <w:rPr>
          <w:rFonts w:eastAsia="方正小标宋_GBK" w:hint="eastAsia"/>
          <w:sz w:val="32"/>
          <w:szCs w:val="32"/>
        </w:rPr>
        <w:t>（</w:t>
      </w:r>
      <w:r>
        <w:rPr>
          <w:rFonts w:eastAsia="方正小标宋_GBK"/>
          <w:sz w:val="32"/>
          <w:szCs w:val="32"/>
        </w:rPr>
        <w:t>00012900900</w:t>
      </w:r>
      <w:r>
        <w:rPr>
          <w:rFonts w:eastAsia="方正小标宋_GBK" w:hint="eastAsia"/>
          <w:sz w:val="32"/>
          <w:szCs w:val="32"/>
        </w:rPr>
        <w:t>1）</w:t>
      </w:r>
    </w:p>
    <w:p>
      <w:pPr>
        <w:spacing w:line="560" w:lineRule="exact"/>
        <w:jc w:val="center"/>
        <w:rPr>
          <w:rFonts w:eastAsia="方正小标宋_GBK"/>
          <w:sz w:val="32"/>
          <w:szCs w:val="32"/>
        </w:rPr>
      </w:pPr>
      <w:r>
        <w:rPr>
          <w:rFonts w:eastAsia="方正小标宋_GBK" w:hint="eastAsia"/>
          <w:sz w:val="32"/>
          <w:szCs w:val="32"/>
        </w:rPr>
        <w:t>“进境（过境）</w:t>
      </w:r>
      <w:r>
        <w:rPr>
          <w:rFonts w:eastAsia="方正小标宋_GBK"/>
          <w:sz w:val="32"/>
          <w:szCs w:val="32"/>
        </w:rPr>
        <w:t>动</w:t>
      </w:r>
      <w:r>
        <w:rPr>
          <w:rFonts w:eastAsia="方正小标宋_GBK" w:hint="eastAsia"/>
          <w:sz w:val="32"/>
          <w:szCs w:val="32"/>
        </w:rPr>
        <w:t>物及其产品检疫审批”</w:t>
      </w:r>
      <w:r>
        <w:rPr>
          <w:rFonts w:eastAsia="方正小标宋_GBK"/>
          <w:sz w:val="32"/>
          <w:szCs w:val="32"/>
        </w:rPr>
        <w:t>政务服务事项办事指南</w:t>
      </w:r>
    </w:p>
    <w:p>
      <w:pPr>
        <w:spacing w:line="560" w:lineRule="exact"/>
        <w:ind w:firstLineChars="200" w:firstLine="640"/>
        <w:jc w:val="center"/>
        <w:outlineLvl w:val="0"/>
        <w:rPr>
          <w:rFonts w:eastAsia="方正小标宋_GBK" w:hint="eastAsia"/>
          <w:sz w:val="32"/>
          <w:szCs w:val="32"/>
        </w:rPr>
      </w:pPr>
    </w:p>
    <w:p>
      <w:pPr>
        <w:spacing w:line="560" w:lineRule="exact"/>
        <w:ind w:firstLineChars="200" w:firstLine="640"/>
        <w:rPr>
          <w:rFonts w:eastAsia="方正仿宋_GBK" w:hint="eastAsia"/>
          <w:bCs/>
          <w:sz w:val="32"/>
          <w:szCs w:val="32"/>
        </w:rPr>
      </w:pPr>
      <w:r>
        <w:rPr>
          <w:rFonts w:eastAsia="方正黑体_GBK" w:hint="eastAsia"/>
          <w:sz w:val="32"/>
          <w:szCs w:val="32"/>
        </w:rPr>
        <w:t>一、事项名称：</w:t>
      </w:r>
      <w:r>
        <w:rPr>
          <w:rFonts w:eastAsia="方正仿宋_GBK" w:hint="eastAsia"/>
          <w:bCs/>
          <w:sz w:val="32"/>
          <w:szCs w:val="32"/>
        </w:rPr>
        <w:t>进境（过境）</w:t>
      </w:r>
      <w:r>
        <w:rPr>
          <w:rFonts w:eastAsia="方正仿宋_GBK"/>
          <w:bCs/>
          <w:sz w:val="32"/>
          <w:szCs w:val="32"/>
        </w:rPr>
        <w:t>动</w:t>
      </w:r>
      <w:r>
        <w:rPr>
          <w:rFonts w:eastAsia="方正仿宋_GBK" w:hint="eastAsia"/>
          <w:bCs/>
          <w:sz w:val="32"/>
          <w:szCs w:val="32"/>
        </w:rPr>
        <w:t>物及其产品检疫审批</w:t>
      </w:r>
    </w:p>
    <w:p>
      <w:pPr>
        <w:spacing w:line="560" w:lineRule="exact"/>
        <w:ind w:firstLineChars="200" w:firstLine="640"/>
        <w:rPr>
          <w:rFonts w:eastAsia="方正仿宋_GBK" w:hint="eastAsia"/>
          <w:bCs/>
          <w:sz w:val="32"/>
          <w:szCs w:val="32"/>
        </w:rPr>
      </w:pPr>
      <w:r>
        <w:rPr>
          <w:rFonts w:eastAsia="方正黑体_GBK" w:hint="eastAsia"/>
          <w:bCs/>
          <w:sz w:val="32"/>
          <w:szCs w:val="32"/>
        </w:rPr>
        <w:t>二、事项类型：</w:t>
      </w:r>
      <w:r>
        <w:rPr>
          <w:rFonts w:eastAsia="方正仿宋_GBK" w:hint="eastAsia"/>
          <w:bCs/>
          <w:sz w:val="32"/>
          <w:szCs w:val="32"/>
        </w:rPr>
        <w:t>行政许可</w:t>
      </w:r>
    </w:p>
    <w:p>
      <w:pPr>
        <w:widowControl/>
        <w:spacing w:line="560" w:lineRule="exact"/>
        <w:ind w:firstLineChars="200" w:firstLine="640"/>
        <w:rPr>
          <w:rFonts w:eastAsia="方正黑体_GBK" w:hint="eastAsia"/>
          <w:bCs/>
          <w:sz w:val="32"/>
          <w:szCs w:val="32"/>
        </w:rPr>
      </w:pPr>
      <w:r>
        <w:rPr>
          <w:rFonts w:eastAsia="方正黑体_GBK" w:hint="eastAsia"/>
          <w:bCs/>
          <w:sz w:val="32"/>
          <w:szCs w:val="32"/>
        </w:rPr>
        <w:t>三、设定依据：</w:t>
      </w:r>
    </w:p>
    <w:p>
      <w:pPr>
        <w:widowControl/>
        <w:spacing w:line="560" w:lineRule="exact"/>
        <w:ind w:firstLineChars="200" w:firstLine="640"/>
        <w:rPr>
          <w:rFonts w:eastAsia="方正仿宋_GBK" w:hint="eastAsia"/>
          <w:bCs/>
          <w:sz w:val="32"/>
          <w:szCs w:val="32"/>
        </w:rPr>
      </w:pPr>
      <w:r>
        <w:rPr>
          <w:rFonts w:eastAsia="方正仿宋_GBK" w:hint="eastAsia"/>
          <w:bCs/>
          <w:sz w:val="32"/>
          <w:szCs w:val="32"/>
        </w:rPr>
        <w:t>（一）</w:t>
      </w:r>
      <w:r>
        <w:rPr>
          <w:rStyle w:val="0"/>
          <w:rFonts w:eastAsia="方正仿宋_GBK" w:hint="eastAsia"/>
          <w:bCs/>
          <w:sz w:val="32"/>
          <w:szCs w:val="32"/>
        </w:rPr>
        <w:t>《中华人民共和国进出境动植物检疫法》</w:t>
      </w:r>
    </w:p>
    <w:p>
      <w:pPr>
        <w:widowControl/>
        <w:spacing w:line="560" w:lineRule="exact"/>
        <w:ind w:firstLineChars="200" w:firstLine="640"/>
        <w:rPr>
          <w:rFonts w:eastAsia="方正仿宋_GBK"/>
          <w:bCs/>
          <w:sz w:val="32"/>
          <w:szCs w:val="32"/>
        </w:rPr>
      </w:pPr>
      <w:r>
        <w:rPr>
          <w:rFonts w:eastAsia="方正仿宋_GBK"/>
          <w:bCs/>
          <w:sz w:val="32"/>
          <w:szCs w:val="32"/>
        </w:rPr>
        <w:t>第五条　国家禁止下列各物进境：</w:t>
      </w:r>
    </w:p>
    <w:p>
      <w:pPr>
        <w:widowControl/>
        <w:spacing w:line="560" w:lineRule="exact"/>
        <w:ind w:firstLineChars="200" w:firstLine="640"/>
        <w:rPr>
          <w:rFonts w:eastAsia="方正仿宋_GBK"/>
          <w:bCs/>
          <w:sz w:val="32"/>
          <w:szCs w:val="32"/>
        </w:rPr>
      </w:pPr>
      <w:r>
        <w:rPr>
          <w:rFonts w:eastAsia="方正仿宋_GBK"/>
          <w:bCs/>
          <w:sz w:val="32"/>
          <w:szCs w:val="32"/>
        </w:rPr>
        <w:t>（一）动植物病原体（包括菌种、毒种等）、害虫及其他有害生物；</w:t>
      </w:r>
    </w:p>
    <w:p>
      <w:pPr>
        <w:widowControl/>
        <w:spacing w:line="560" w:lineRule="exact"/>
        <w:ind w:firstLineChars="200" w:firstLine="640"/>
        <w:rPr>
          <w:rFonts w:eastAsia="方正仿宋_GBK"/>
          <w:bCs/>
          <w:sz w:val="32"/>
          <w:szCs w:val="32"/>
        </w:rPr>
      </w:pPr>
      <w:r>
        <w:rPr>
          <w:rFonts w:eastAsia="方正仿宋_GBK"/>
          <w:bCs/>
          <w:sz w:val="32"/>
          <w:szCs w:val="32"/>
        </w:rPr>
        <w:t>（二）动植物疫情流行的国家和地区的有关动植物、动植物产品和其他检疫物；</w:t>
      </w:r>
    </w:p>
    <w:p>
      <w:pPr>
        <w:widowControl/>
        <w:spacing w:line="560" w:lineRule="exact"/>
        <w:ind w:firstLineChars="200" w:firstLine="640"/>
        <w:rPr>
          <w:rFonts w:eastAsia="方正仿宋_GBK"/>
          <w:bCs/>
          <w:sz w:val="32"/>
          <w:szCs w:val="32"/>
        </w:rPr>
      </w:pPr>
      <w:r>
        <w:rPr>
          <w:rFonts w:eastAsia="方正仿宋_GBK"/>
          <w:bCs/>
          <w:sz w:val="32"/>
          <w:szCs w:val="32"/>
        </w:rPr>
        <w:t>（三）动物尸体；</w:t>
      </w:r>
    </w:p>
    <w:p>
      <w:pPr>
        <w:widowControl/>
        <w:spacing w:line="560" w:lineRule="exact"/>
        <w:ind w:firstLineChars="200" w:firstLine="640"/>
        <w:rPr>
          <w:rFonts w:eastAsia="方正仿宋_GBK"/>
          <w:bCs/>
          <w:sz w:val="32"/>
          <w:szCs w:val="32"/>
        </w:rPr>
      </w:pPr>
      <w:r>
        <w:rPr>
          <w:rFonts w:eastAsia="方正仿宋_GBK"/>
          <w:bCs/>
          <w:sz w:val="32"/>
          <w:szCs w:val="32"/>
        </w:rPr>
        <w:t>（四）土壤。</w:t>
      </w:r>
    </w:p>
    <w:p>
      <w:pPr>
        <w:widowControl/>
        <w:spacing w:line="560" w:lineRule="exact"/>
        <w:ind w:firstLineChars="200" w:firstLine="640"/>
        <w:rPr>
          <w:rFonts w:eastAsia="方正仿宋_GBK"/>
          <w:bCs/>
          <w:sz w:val="32"/>
          <w:szCs w:val="32"/>
        </w:rPr>
      </w:pPr>
      <w:r>
        <w:rPr>
          <w:rFonts w:eastAsia="方正仿宋_GBK"/>
          <w:bCs/>
          <w:sz w:val="32"/>
          <w:szCs w:val="32"/>
        </w:rPr>
        <w:t>口岸动植物检疫机关发现有前款规定的禁止进境物的，作退回或者销毁处理。</w:t>
      </w:r>
    </w:p>
    <w:p>
      <w:pPr>
        <w:widowControl/>
        <w:spacing w:line="560" w:lineRule="exact"/>
        <w:ind w:firstLineChars="200" w:firstLine="640"/>
        <w:rPr>
          <w:rFonts w:eastAsia="方正仿宋_GBK"/>
          <w:bCs/>
          <w:sz w:val="32"/>
          <w:szCs w:val="32"/>
        </w:rPr>
      </w:pPr>
      <w:r>
        <w:rPr>
          <w:rFonts w:eastAsia="方正仿宋_GBK"/>
          <w:bCs/>
          <w:sz w:val="32"/>
          <w:szCs w:val="32"/>
        </w:rPr>
        <w:t>因科学研究等特殊需要引进本条第一款规定的禁止进境物的，必须事先提出申请，经国家动植物检疫机关批准。</w:t>
      </w:r>
    </w:p>
    <w:p>
      <w:pPr>
        <w:widowControl/>
        <w:spacing w:line="560" w:lineRule="exact"/>
        <w:ind w:firstLineChars="200" w:firstLine="640"/>
        <w:rPr>
          <w:rFonts w:eastAsia="方正仿宋_GBK"/>
          <w:bCs/>
          <w:sz w:val="32"/>
          <w:szCs w:val="32"/>
        </w:rPr>
      </w:pPr>
      <w:r>
        <w:rPr>
          <w:rFonts w:eastAsia="方正仿宋_GBK"/>
          <w:bCs/>
          <w:sz w:val="32"/>
          <w:szCs w:val="32"/>
        </w:rPr>
        <w:t>本条第一款第二项规定的禁止进境物的名录，由国务院农业行政主管部门制定并公布。</w:t>
      </w:r>
    </w:p>
    <w:p>
      <w:pPr>
        <w:widowControl/>
        <w:spacing w:line="560" w:lineRule="exact"/>
        <w:ind w:firstLineChars="200" w:firstLine="640"/>
        <w:rPr>
          <w:rFonts w:eastAsia="方正仿宋_GBK" w:hint="eastAsia"/>
          <w:bCs/>
          <w:sz w:val="32"/>
          <w:szCs w:val="32"/>
        </w:rPr>
      </w:pPr>
      <w:r>
        <w:rPr>
          <w:rFonts w:eastAsia="方正仿宋_GBK" w:hint="eastAsia"/>
          <w:bCs/>
          <w:sz w:val="32"/>
          <w:szCs w:val="32"/>
        </w:rPr>
        <w:t>第十条 输入动物、动物产品、植物种子、种苗等其他繁殖材料的，必须事先提出申请，办理检疫审批手续。</w:t>
      </w:r>
    </w:p>
    <w:p>
      <w:pPr>
        <w:widowControl/>
        <w:spacing w:line="560" w:lineRule="exact"/>
        <w:ind w:firstLineChars="200" w:firstLine="640"/>
        <w:rPr>
          <w:rFonts w:eastAsia="方正仿宋_GBK" w:hint="eastAsia"/>
          <w:bCs/>
          <w:sz w:val="32"/>
          <w:szCs w:val="32"/>
        </w:rPr>
      </w:pPr>
      <w:r>
        <w:rPr>
          <w:rFonts w:eastAsia="方正仿宋_GBK" w:hint="eastAsia"/>
          <w:bCs/>
          <w:sz w:val="32"/>
          <w:szCs w:val="32"/>
        </w:rPr>
        <w:t>（二）</w:t>
      </w:r>
      <w:r>
        <w:rPr>
          <w:rStyle w:val="0"/>
          <w:rFonts w:eastAsia="方正仿宋_GBK" w:hint="eastAsia"/>
          <w:bCs/>
          <w:sz w:val="32"/>
          <w:szCs w:val="32"/>
        </w:rPr>
        <w:t>《中华人民共和国进出境动植物检疫法实施条例》</w:t>
      </w:r>
    </w:p>
    <w:p>
      <w:pPr>
        <w:widowControl/>
        <w:spacing w:line="560" w:lineRule="exact"/>
        <w:ind w:firstLineChars="200" w:firstLine="640"/>
        <w:rPr>
          <w:rFonts w:eastAsia="方正仿宋_GBK" w:hint="eastAsia"/>
          <w:bCs/>
          <w:sz w:val="32"/>
          <w:szCs w:val="32"/>
        </w:rPr>
      </w:pPr>
      <w:r>
        <w:rPr>
          <w:rFonts w:eastAsia="方正仿宋_GBK" w:hint="eastAsia"/>
          <w:bCs/>
          <w:sz w:val="32"/>
          <w:szCs w:val="32"/>
        </w:rPr>
        <w:t>第九条 输入动物、动物产品和进出境动植物检疫法第五条第一款所列禁止进境物的检疫审批，由国家动植物检疫局或者其授权的口岸动植物检疫机关负责。</w:t>
      </w:r>
    </w:p>
    <w:p>
      <w:pPr>
        <w:adjustRightInd w:val="0"/>
        <w:snapToGrid w:val="0"/>
        <w:spacing w:line="560" w:lineRule="exact"/>
        <w:ind w:firstLineChars="200" w:firstLine="640"/>
        <w:rPr>
          <w:rFonts w:eastAsia="方正仿宋_GBK" w:hint="eastAsia"/>
          <w:kern w:val="0"/>
          <w:sz w:val="32"/>
          <w:szCs w:val="32"/>
        </w:rPr>
      </w:pPr>
      <w:r>
        <w:rPr>
          <w:rFonts w:eastAsia="方正黑体_GBK" w:hint="eastAsia"/>
          <w:bCs/>
          <w:sz w:val="32"/>
          <w:szCs w:val="32"/>
        </w:rPr>
        <w:t>四、实施机构：</w:t>
      </w:r>
      <w:r>
        <w:rPr>
          <w:rFonts w:eastAsia="方正仿宋_GBK"/>
          <w:kern w:val="0"/>
          <w:sz w:val="32"/>
          <w:szCs w:val="32"/>
        </w:rPr>
        <w:t>青岛</w:t>
      </w:r>
      <w:r>
        <w:rPr>
          <w:rFonts w:eastAsia="方正仿宋_GBK" w:hint="eastAsia"/>
          <w:kern w:val="0"/>
          <w:sz w:val="32"/>
          <w:szCs w:val="32"/>
        </w:rPr>
        <w:t>海关、</w:t>
      </w:r>
      <w:r>
        <w:rPr>
          <w:rFonts w:eastAsia="方正仿宋_GBK" w:hint="eastAsia"/>
          <w:sz w:val="32"/>
          <w:szCs w:val="32"/>
        </w:rPr>
        <w:t>海关总署</w:t>
      </w:r>
      <w:r>
        <w:rPr>
          <w:rFonts w:eastAsia="方正仿宋_GBK"/>
          <w:kern w:val="0"/>
          <w:sz w:val="32"/>
          <w:szCs w:val="32"/>
        </w:rPr>
        <w:t>。</w:t>
      </w:r>
    </w:p>
    <w:p>
      <w:pPr>
        <w:spacing w:line="560" w:lineRule="exact"/>
        <w:ind w:firstLineChars="200" w:firstLine="640"/>
        <w:rPr>
          <w:rFonts w:eastAsia="方正黑体_GBK"/>
          <w:bCs/>
          <w:sz w:val="32"/>
          <w:szCs w:val="32"/>
        </w:rPr>
      </w:pPr>
      <w:r>
        <w:rPr>
          <w:rFonts w:eastAsia="方正黑体_GBK" w:hint="eastAsia"/>
          <w:bCs/>
          <w:sz w:val="32"/>
          <w:szCs w:val="32"/>
        </w:rPr>
        <w:t>五、法定办结时限：</w:t>
      </w:r>
    </w:p>
    <w:p>
      <w:pPr>
        <w:widowControl/>
        <w:adjustRightInd w:val="0"/>
        <w:snapToGrid w:val="0"/>
        <w:spacing w:line="560" w:lineRule="exact"/>
        <w:ind w:firstLineChars="200" w:firstLine="640"/>
        <w:rPr>
          <w:rFonts w:eastAsia="方正黑体_GBK" w:hint="eastAsia"/>
          <w:bCs/>
          <w:sz w:val="32"/>
          <w:szCs w:val="32"/>
        </w:rPr>
      </w:pPr>
      <w:r>
        <w:rPr>
          <w:rFonts w:ascii="方正仿宋_GBK" w:eastAsia="方正仿宋_GBK" w:hint="eastAsia"/>
          <w:kern w:val="0"/>
          <w:sz w:val="32"/>
          <w:szCs w:val="32"/>
        </w:rPr>
        <w:t>自受理申请之日起</w:t>
      </w:r>
      <w:r>
        <w:rPr>
          <w:rFonts w:eastAsia="方正仿宋_GBK"/>
          <w:kern w:val="0"/>
          <w:sz w:val="32"/>
          <w:szCs w:val="32"/>
        </w:rPr>
        <w:t>20个工作日内作出准予许可或不予许可的决定；20个工作日内不能作出决定的，经本行政机关负责人批准，延长10个工作日。</w:t>
      </w:r>
    </w:p>
    <w:p>
      <w:pPr>
        <w:spacing w:line="560" w:lineRule="exact"/>
        <w:ind w:firstLineChars="200" w:firstLine="640"/>
        <w:rPr>
          <w:rFonts w:eastAsia="方正仿宋_GBK"/>
          <w:bCs/>
          <w:sz w:val="32"/>
          <w:szCs w:val="32"/>
        </w:rPr>
      </w:pPr>
      <w:r>
        <w:rPr>
          <w:rFonts w:eastAsia="方正黑体_GBK" w:hint="eastAsia"/>
          <w:bCs/>
          <w:sz w:val="32"/>
          <w:szCs w:val="32"/>
        </w:rPr>
        <w:t>六、承诺办结时限：</w:t>
      </w:r>
    </w:p>
    <w:p>
      <w:pPr>
        <w:widowControl/>
        <w:adjustRightInd w:val="0"/>
        <w:snapToGrid w:val="0"/>
        <w:spacing w:line="560" w:lineRule="exact"/>
        <w:ind w:firstLineChars="200" w:firstLine="640"/>
        <w:rPr>
          <w:rFonts w:eastAsia="方正仿宋_GBK"/>
          <w:kern w:val="0"/>
          <w:sz w:val="32"/>
          <w:szCs w:val="32"/>
        </w:rPr>
      </w:pPr>
      <w:r>
        <w:rPr>
          <w:rFonts w:ascii="方正仿宋_GBK" w:eastAsia="方正仿宋_GBK" w:hint="eastAsia"/>
          <w:kern w:val="0"/>
          <w:sz w:val="32"/>
          <w:szCs w:val="32"/>
        </w:rPr>
        <w:t>自受理申请之日起</w:t>
      </w:r>
      <w:r>
        <w:rPr>
          <w:rFonts w:eastAsia="方正仿宋_GBK"/>
          <w:kern w:val="0"/>
          <w:sz w:val="32"/>
          <w:szCs w:val="32"/>
        </w:rPr>
        <w:t>20个工作日内作出准予许可或不予许可的决定；20个工作日内不能作出决定的，经本行政机关负责人批准，延长10个工作日。</w:t>
      </w:r>
    </w:p>
    <w:p>
      <w:pPr>
        <w:spacing w:line="560" w:lineRule="exact"/>
        <w:ind w:firstLineChars="200" w:firstLine="640"/>
        <w:rPr>
          <w:rFonts w:eastAsia="方正仿宋_GBK"/>
          <w:spacing w:val="-6"/>
          <w:sz w:val="32"/>
          <w:szCs w:val="32"/>
        </w:rPr>
      </w:pPr>
      <w:r>
        <w:rPr>
          <w:rFonts w:eastAsia="方正黑体_GBK" w:hint="eastAsia"/>
          <w:bCs/>
          <w:sz w:val="32"/>
          <w:szCs w:val="32"/>
        </w:rPr>
        <w:t>七、结果名称：</w:t>
      </w:r>
    </w:p>
    <w:p>
      <w:pPr>
        <w:adjustRightInd w:val="0"/>
        <w:snapToGrid w:val="0"/>
        <w:spacing w:line="560" w:lineRule="exact"/>
        <w:ind w:firstLineChars="200" w:firstLine="616"/>
        <w:rPr>
          <w:rFonts w:eastAsia="方正黑体_GBK" w:hint="eastAsia"/>
          <w:bCs/>
          <w:sz w:val="32"/>
          <w:szCs w:val="32"/>
        </w:rPr>
      </w:pPr>
      <w:r>
        <w:rPr>
          <w:rFonts w:eastAsia="方正仿宋_GBK" w:hint="eastAsia"/>
          <w:spacing w:val="-6"/>
          <w:sz w:val="32"/>
          <w:szCs w:val="32"/>
        </w:rPr>
        <w:t>《中华人民共和国</w:t>
      </w:r>
      <w:r>
        <w:rPr>
          <w:rFonts w:eastAsia="方正仿宋_GBK"/>
          <w:spacing w:val="-6"/>
          <w:sz w:val="32"/>
          <w:szCs w:val="32"/>
        </w:rPr>
        <w:t>进境动植物检疫许可证</w:t>
      </w:r>
      <w:r>
        <w:rPr>
          <w:rFonts w:eastAsia="方正仿宋_GBK" w:hint="eastAsia"/>
          <w:spacing w:val="-6"/>
          <w:sz w:val="32"/>
          <w:szCs w:val="32"/>
        </w:rPr>
        <w:t>》</w:t>
      </w:r>
      <w:r>
        <w:rPr>
          <w:rFonts w:eastAsia="方正仿宋_GBK" w:hint="eastAsia"/>
          <w:bCs/>
          <w:sz w:val="32"/>
          <w:szCs w:val="32"/>
        </w:rPr>
        <w:t>《中华人民共和国</w:t>
      </w:r>
      <w:r>
        <w:rPr>
          <w:rFonts w:eastAsia="方正仿宋_GBK"/>
          <w:spacing w:val="-6"/>
          <w:sz w:val="32"/>
          <w:szCs w:val="32"/>
        </w:rPr>
        <w:t>XXX</w:t>
      </w:r>
      <w:r>
        <w:rPr>
          <w:rFonts w:eastAsia="方正仿宋_GBK" w:hint="eastAsia"/>
          <w:bCs/>
          <w:sz w:val="32"/>
          <w:szCs w:val="32"/>
        </w:rPr>
        <w:t>海关行政许可申请不予受理通知书》</w:t>
      </w:r>
      <w:r>
        <w:rPr>
          <w:rFonts w:eastAsia="方正仿宋_GBK" w:hint="eastAsia"/>
          <w:spacing w:val="-6"/>
          <w:sz w:val="32"/>
          <w:szCs w:val="32"/>
        </w:rPr>
        <w:t>《中华人民共和国</w:t>
      </w:r>
      <w:r>
        <w:rPr>
          <w:rFonts w:eastAsia="方正仿宋_GBK"/>
          <w:spacing w:val="-6"/>
          <w:sz w:val="32"/>
          <w:szCs w:val="32"/>
        </w:rPr>
        <w:t>XXX</w:t>
      </w:r>
      <w:r>
        <w:rPr>
          <w:rFonts w:eastAsia="方正仿宋_GBK" w:hint="eastAsia"/>
          <w:spacing w:val="-6"/>
          <w:sz w:val="32"/>
          <w:szCs w:val="32"/>
        </w:rPr>
        <w:t>海关不予行政许可决定书》。</w:t>
      </w:r>
    </w:p>
    <w:p>
      <w:pPr>
        <w:spacing w:line="560" w:lineRule="exact"/>
        <w:ind w:firstLineChars="200" w:firstLine="640"/>
        <w:rPr>
          <w:rFonts w:eastAsia="方正黑体_GBK" w:hint="eastAsia"/>
          <w:bCs/>
          <w:sz w:val="32"/>
          <w:szCs w:val="32"/>
        </w:rPr>
      </w:pPr>
      <w:r>
        <w:rPr>
          <w:rFonts w:eastAsia="方正黑体_GBK" w:hint="eastAsia"/>
          <w:bCs/>
          <w:sz w:val="32"/>
          <w:szCs w:val="32"/>
        </w:rPr>
        <w:t>八、结果样本：</w:t>
      </w:r>
    </w:p>
    <w:p>
      <w:pPr>
        <w:spacing w:line="560" w:lineRule="exact"/>
        <w:ind w:firstLineChars="200" w:firstLine="640"/>
        <w:rPr>
          <w:rFonts w:eastAsia="方正仿宋_GBK" w:hint="eastAsia"/>
          <w:bCs/>
          <w:sz w:val="32"/>
          <w:szCs w:val="32"/>
        </w:rPr>
      </w:pPr>
      <w:r>
        <w:rPr>
          <w:rFonts w:eastAsia="方正仿宋_GBK" w:hint="eastAsia"/>
          <w:bCs/>
          <w:sz w:val="32"/>
          <w:szCs w:val="32"/>
        </w:rPr>
        <w:t>（一）</w:t>
      </w:r>
      <w:r>
        <w:rPr>
          <w:rFonts w:eastAsia="方正仿宋_GBK" w:hint="eastAsia"/>
          <w:spacing w:val="-6"/>
          <w:sz w:val="32"/>
          <w:szCs w:val="32"/>
        </w:rPr>
        <w:t>《中华人民共和国</w:t>
      </w:r>
      <w:r>
        <w:rPr>
          <w:rFonts w:eastAsia="方正仿宋_GBK"/>
          <w:spacing w:val="-6"/>
          <w:sz w:val="32"/>
          <w:szCs w:val="32"/>
        </w:rPr>
        <w:t>进境动植物检疫许可证</w:t>
      </w:r>
      <w:r>
        <w:rPr>
          <w:rFonts w:eastAsia="方正仿宋_GBK" w:hint="eastAsia"/>
          <w:spacing w:val="-6"/>
          <w:sz w:val="32"/>
          <w:szCs w:val="32"/>
        </w:rPr>
        <w:t>》</w:t>
      </w:r>
      <w:r>
        <w:rPr>
          <w:rFonts w:eastAsia="方正仿宋_GBK" w:hint="eastAsia"/>
          <w:bCs/>
          <w:sz w:val="32"/>
          <w:szCs w:val="32"/>
        </w:rPr>
        <w:t>；</w:t>
      </w:r>
    </w:p>
    <w:p>
      <w:pPr>
        <w:spacing w:line="560" w:lineRule="exact"/>
        <w:ind w:firstLineChars="200" w:firstLine="640"/>
        <w:rPr>
          <w:rFonts w:eastAsia="方正仿宋_GBK" w:hint="eastAsia"/>
          <w:bCs/>
          <w:sz w:val="32"/>
          <w:szCs w:val="32"/>
        </w:rPr>
      </w:pPr>
      <w:r>
        <w:rPr>
          <w:rFonts w:eastAsia="方正仿宋_GBK" w:hint="eastAsia"/>
          <w:bCs/>
          <w:sz w:val="32"/>
          <w:szCs w:val="32"/>
        </w:rPr>
        <w:t>（二）《中华人民共和国</w:t>
      </w:r>
      <w:r>
        <w:rPr>
          <w:rFonts w:eastAsia="方正仿宋_GBK"/>
          <w:spacing w:val="-6"/>
          <w:sz w:val="32"/>
          <w:szCs w:val="32"/>
        </w:rPr>
        <w:t>XXX</w:t>
      </w:r>
      <w:r>
        <w:rPr>
          <w:rFonts w:eastAsia="方正仿宋_GBK" w:hint="eastAsia"/>
          <w:bCs/>
          <w:sz w:val="32"/>
          <w:szCs w:val="32"/>
        </w:rPr>
        <w:t>海关行政许可申请不予受理通知书》；</w:t>
      </w:r>
    </w:p>
    <w:p>
      <w:pPr>
        <w:spacing w:line="560" w:lineRule="exact"/>
        <w:ind w:firstLineChars="200" w:firstLine="640"/>
        <w:rPr>
          <w:rFonts w:eastAsia="方正黑体_GBK" w:hint="eastAsia"/>
          <w:bCs/>
          <w:sz w:val="32"/>
          <w:szCs w:val="32"/>
        </w:rPr>
      </w:pPr>
      <w:r>
        <w:rPr>
          <w:rFonts w:eastAsia="方正仿宋_GBK" w:hint="eastAsia"/>
          <w:bCs/>
          <w:sz w:val="32"/>
          <w:szCs w:val="32"/>
        </w:rPr>
        <w:t>（三）</w:t>
      </w:r>
      <w:r>
        <w:rPr>
          <w:rFonts w:eastAsia="方正仿宋_GBK" w:hint="eastAsia"/>
          <w:spacing w:val="-6"/>
          <w:sz w:val="32"/>
          <w:szCs w:val="32"/>
        </w:rPr>
        <w:t>《中华人民共和国</w:t>
      </w:r>
      <w:r>
        <w:rPr>
          <w:rFonts w:eastAsia="方正仿宋_GBK"/>
          <w:spacing w:val="-6"/>
          <w:sz w:val="32"/>
          <w:szCs w:val="32"/>
        </w:rPr>
        <w:t>XXX</w:t>
      </w:r>
      <w:r>
        <w:rPr>
          <w:rFonts w:eastAsia="方正仿宋_GBK" w:hint="eastAsia"/>
          <w:spacing w:val="-6"/>
          <w:sz w:val="32"/>
          <w:szCs w:val="32"/>
        </w:rPr>
        <w:t>海关不予行政许可决定书》</w:t>
      </w:r>
      <w:r>
        <w:rPr>
          <w:rFonts w:eastAsia="方正仿宋_GBK" w:hint="eastAsia"/>
          <w:bCs/>
          <w:sz w:val="32"/>
          <w:szCs w:val="32"/>
        </w:rPr>
        <w:t>。</w:t>
      </w:r>
    </w:p>
    <w:p>
      <w:pPr>
        <w:spacing w:line="560" w:lineRule="exact"/>
        <w:ind w:firstLineChars="200" w:firstLine="640"/>
        <w:rPr>
          <w:rFonts w:eastAsia="方正仿宋_GBK" w:hint="eastAsia"/>
          <w:bCs/>
          <w:sz w:val="32"/>
          <w:szCs w:val="32"/>
        </w:rPr>
      </w:pPr>
      <w:r>
        <w:rPr>
          <w:rFonts w:eastAsia="方正黑体_GBK" w:hint="eastAsia"/>
          <w:bCs/>
          <w:sz w:val="32"/>
          <w:szCs w:val="32"/>
        </w:rPr>
        <w:t>九、收费标准：</w:t>
      </w:r>
      <w:r>
        <w:rPr>
          <w:rFonts w:eastAsia="方正仿宋_GBK" w:hint="eastAsia"/>
          <w:bCs/>
          <w:sz w:val="32"/>
          <w:szCs w:val="32"/>
        </w:rPr>
        <w:t>不收费</w:t>
      </w:r>
    </w:p>
    <w:p>
      <w:pPr>
        <w:spacing w:line="560" w:lineRule="exact"/>
        <w:ind w:firstLineChars="200" w:firstLine="640"/>
        <w:rPr>
          <w:rFonts w:eastAsia="方正仿宋_GBK"/>
          <w:bCs/>
          <w:sz w:val="32"/>
          <w:szCs w:val="32"/>
        </w:rPr>
      </w:pPr>
      <w:r>
        <w:rPr>
          <w:rFonts w:eastAsia="方正黑体_GBK" w:hint="eastAsia"/>
          <w:bCs/>
          <w:sz w:val="32"/>
          <w:szCs w:val="32"/>
        </w:rPr>
        <w:t>十、收费依据：</w:t>
      </w:r>
      <w:r>
        <w:rPr>
          <w:rFonts w:eastAsia="方正仿宋_GBK" w:hint="eastAsia"/>
          <w:bCs/>
          <w:sz w:val="32"/>
          <w:szCs w:val="32"/>
        </w:rPr>
        <w:t>无</w:t>
      </w:r>
    </w:p>
    <w:p>
      <w:pPr>
        <w:spacing w:line="560" w:lineRule="exact"/>
        <w:ind w:firstLineChars="200" w:firstLine="640"/>
        <w:rPr>
          <w:rFonts w:eastAsia="方正黑体_GBK" w:hint="eastAsia"/>
          <w:bCs/>
          <w:sz w:val="32"/>
          <w:szCs w:val="32"/>
        </w:rPr>
      </w:pPr>
      <w:r>
        <w:rPr>
          <w:rFonts w:eastAsia="方正黑体_GBK" w:hint="eastAsia"/>
          <w:bCs/>
          <w:sz w:val="32"/>
          <w:szCs w:val="32"/>
        </w:rPr>
        <w:t>十</w:t>
      </w:r>
      <w:r>
        <w:rPr>
          <w:rFonts w:eastAsia="方正黑体_GBK"/>
          <w:bCs/>
          <w:sz w:val="32"/>
          <w:szCs w:val="32"/>
        </w:rPr>
        <w:t>一</w:t>
      </w:r>
      <w:r>
        <w:rPr>
          <w:rFonts w:eastAsia="方正黑体_GBK" w:hint="eastAsia"/>
          <w:bCs/>
          <w:sz w:val="32"/>
          <w:szCs w:val="32"/>
        </w:rPr>
        <w:t>、申请条件：</w:t>
      </w:r>
    </w:p>
    <w:p>
      <w:pPr>
        <w:widowControl/>
        <w:snapToGrid w:val="0"/>
        <w:spacing w:line="560" w:lineRule="exact"/>
        <w:ind w:firstLineChars="200" w:firstLine="640"/>
        <w:rPr>
          <w:rFonts w:eastAsia="方正仿宋_GBK"/>
          <w:sz w:val="32"/>
          <w:szCs w:val="32"/>
        </w:rPr>
      </w:pPr>
      <w:r>
        <w:rPr>
          <w:rFonts w:ascii="Calibri" w:eastAsia="方正仿宋_GBK" w:hAnsi="Calibri" w:hint="eastAsia"/>
          <w:bCs/>
          <w:sz w:val="32"/>
          <w:szCs w:val="32"/>
        </w:rPr>
        <w:t>（一）</w:t>
      </w:r>
      <w:r>
        <w:rPr>
          <w:rFonts w:eastAsia="方正仿宋_GBK" w:hint="eastAsia"/>
          <w:sz w:val="32"/>
          <w:szCs w:val="32"/>
        </w:rPr>
        <w:t>申请办理检疫审批手续的单位应当是具有独立法人资格并直接对外签订贸易合同或者协议的单位；</w:t>
      </w:r>
    </w:p>
    <w:p>
      <w:pPr>
        <w:widowControl/>
        <w:snapToGrid w:val="0"/>
        <w:spacing w:line="560" w:lineRule="exact"/>
        <w:ind w:firstLineChars="200" w:firstLine="640"/>
        <w:rPr>
          <w:rFonts w:eastAsia="方正仿宋_GBK"/>
          <w:sz w:val="32"/>
          <w:szCs w:val="32"/>
        </w:rPr>
      </w:pPr>
      <w:r>
        <w:rPr>
          <w:rFonts w:ascii="Calibri" w:eastAsia="方正仿宋_GBK" w:hAnsi="Calibri" w:hint="eastAsia"/>
          <w:bCs/>
          <w:sz w:val="32"/>
          <w:szCs w:val="32"/>
        </w:rPr>
        <w:t>（二）</w:t>
      </w:r>
      <w:r>
        <w:rPr>
          <w:rFonts w:eastAsia="方正仿宋_GBK" w:hint="eastAsia"/>
          <w:sz w:val="32"/>
          <w:szCs w:val="32"/>
        </w:rPr>
        <w:t>输出和途经国家或者地区无相关的动物疫情；</w:t>
      </w:r>
    </w:p>
    <w:p>
      <w:pPr>
        <w:pStyle w:val="23"/>
        <w:widowControl/>
        <w:spacing w:line="560" w:lineRule="exact"/>
        <w:ind w:firstLineChars="200" w:firstLine="640"/>
        <w:rPr>
          <w:rFonts w:eastAsia="方正仿宋_GBK"/>
          <w:bCs/>
          <w:sz w:val="32"/>
          <w:szCs w:val="32"/>
        </w:rPr>
      </w:pPr>
      <w:r>
        <w:rPr>
          <w:rFonts w:ascii="Calibri" w:eastAsia="方正仿宋_GBK" w:hAnsi="Calibri" w:hint="eastAsia"/>
          <w:bCs/>
          <w:sz w:val="32"/>
          <w:szCs w:val="32"/>
        </w:rPr>
        <w:t>（三）</w:t>
      </w:r>
      <w:r>
        <w:rPr>
          <w:rFonts w:eastAsia="方正仿宋_GBK" w:hint="eastAsia"/>
          <w:sz w:val="32"/>
          <w:szCs w:val="32"/>
        </w:rPr>
        <w:t>符合</w:t>
      </w:r>
      <w:r>
        <w:rPr>
          <w:rFonts w:eastAsia="方正仿宋_GBK" w:hint="eastAsia"/>
          <w:bCs/>
          <w:sz w:val="32"/>
          <w:szCs w:val="32"/>
        </w:rPr>
        <w:t>《中华人民共和国进出境动植物检疫法》</w:t>
      </w:r>
      <w:r>
        <w:rPr>
          <w:rFonts w:eastAsia="方正仿宋_GBK"/>
          <w:bCs/>
          <w:sz w:val="32"/>
          <w:szCs w:val="32"/>
        </w:rPr>
        <w:t>及实施条例，和</w:t>
      </w:r>
      <w:r>
        <w:rPr>
          <w:rFonts w:ascii="方正仿宋_GBK" w:eastAsia="方正仿宋_GBK" w:hint="eastAsia"/>
          <w:kern w:val="0"/>
          <w:sz w:val="32"/>
          <w:szCs w:val="32"/>
        </w:rPr>
        <w:t>《进境动植物检疫审批管理办法》规定</w:t>
      </w:r>
      <w:r>
        <w:rPr>
          <w:rFonts w:eastAsia="方正仿宋_GBK" w:hint="eastAsia"/>
          <w:sz w:val="32"/>
          <w:szCs w:val="32"/>
        </w:rPr>
        <w:t>；</w:t>
      </w:r>
    </w:p>
    <w:p>
      <w:pPr>
        <w:widowControl/>
        <w:snapToGrid w:val="0"/>
        <w:spacing w:line="560" w:lineRule="exact"/>
        <w:ind w:firstLineChars="200" w:firstLine="640"/>
        <w:rPr>
          <w:rFonts w:eastAsia="方正仿宋_GBK"/>
          <w:sz w:val="32"/>
          <w:szCs w:val="32"/>
        </w:rPr>
      </w:pPr>
      <w:r>
        <w:rPr>
          <w:rFonts w:ascii="Calibri" w:eastAsia="方正仿宋_GBK" w:hAnsi="Calibri" w:hint="eastAsia"/>
          <w:bCs/>
          <w:sz w:val="32"/>
          <w:szCs w:val="32"/>
        </w:rPr>
        <w:t>（四）</w:t>
      </w:r>
      <w:r>
        <w:rPr>
          <w:rFonts w:eastAsia="方正仿宋_GBK" w:hint="eastAsia"/>
          <w:sz w:val="32"/>
          <w:szCs w:val="32"/>
        </w:rPr>
        <w:t>符合中国与输出国家或者地区签订的双边检疫协定（包括检疫协议、议定书、备忘录等）；</w:t>
      </w:r>
    </w:p>
    <w:p>
      <w:pPr>
        <w:widowControl/>
        <w:snapToGrid w:val="0"/>
        <w:spacing w:line="560" w:lineRule="exact"/>
        <w:ind w:firstLineChars="200" w:firstLine="640"/>
        <w:rPr>
          <w:rFonts w:eastAsia="方正仿宋_GBK" w:hint="eastAsia"/>
          <w:sz w:val="32"/>
          <w:szCs w:val="32"/>
        </w:rPr>
      </w:pPr>
      <w:r>
        <w:rPr>
          <w:rFonts w:ascii="Calibri" w:eastAsia="方正仿宋_GBK" w:hAnsi="Calibri" w:hint="eastAsia"/>
          <w:bCs/>
          <w:sz w:val="32"/>
          <w:szCs w:val="32"/>
        </w:rPr>
        <w:t>（五）</w:t>
      </w:r>
      <w:r>
        <w:rPr>
          <w:rFonts w:eastAsia="方正仿宋_GBK" w:hint="eastAsia"/>
          <w:sz w:val="32"/>
          <w:szCs w:val="32"/>
        </w:rPr>
        <w:t>饲料及饲料添加剂、非食用动物产品、活动物、肉类及其产品、蛋类、燕窝、乳品、</w:t>
      </w:r>
      <w:r>
        <w:rPr>
          <w:rFonts w:eastAsia="方正仿宋_GBK"/>
          <w:sz w:val="32"/>
          <w:szCs w:val="32"/>
        </w:rPr>
        <w:t>可食用骨蹄角及其产品、动物源性中药材、</w:t>
      </w:r>
      <w:r>
        <w:rPr>
          <w:rFonts w:eastAsia="方正仿宋_GBK" w:hint="eastAsia"/>
          <w:sz w:val="32"/>
          <w:szCs w:val="32"/>
        </w:rPr>
        <w:t>水产品的输出国家（地区）和生产企业应在海关总署公布的相关检验检疫准入名单内；</w:t>
      </w:r>
    </w:p>
    <w:p>
      <w:pPr>
        <w:spacing w:line="560" w:lineRule="exact"/>
        <w:ind w:firstLineChars="200" w:firstLine="640"/>
        <w:rPr>
          <w:rFonts w:eastAsia="方正仿宋_GBK" w:hint="eastAsia"/>
          <w:bCs/>
          <w:sz w:val="32"/>
          <w:szCs w:val="32"/>
        </w:rPr>
      </w:pPr>
      <w:r>
        <w:rPr>
          <w:rFonts w:eastAsia="方正黑体_GBK" w:hint="eastAsia"/>
          <w:bCs/>
          <w:sz w:val="32"/>
          <w:szCs w:val="32"/>
        </w:rPr>
        <w:t>十</w:t>
      </w:r>
      <w:r>
        <w:rPr>
          <w:rFonts w:eastAsia="方正黑体_GBK"/>
          <w:bCs/>
          <w:sz w:val="32"/>
          <w:szCs w:val="32"/>
        </w:rPr>
        <w:t>二</w:t>
      </w:r>
      <w:r>
        <w:rPr>
          <w:rFonts w:eastAsia="方正黑体_GBK" w:hint="eastAsia"/>
          <w:bCs/>
          <w:sz w:val="32"/>
          <w:szCs w:val="32"/>
        </w:rPr>
        <w:t>、申请材料：</w:t>
      </w:r>
    </w:p>
    <w:p>
      <w:pPr>
        <w:spacing w:line="560" w:lineRule="exact"/>
        <w:ind w:firstLineChars="200" w:firstLine="640"/>
        <w:rPr>
          <w:rFonts w:eastAsia="方正仿宋_GBK" w:hint="eastAsia"/>
          <w:bCs/>
          <w:sz w:val="32"/>
          <w:szCs w:val="32"/>
        </w:rPr>
      </w:pPr>
      <w:r>
        <w:rPr>
          <w:rFonts w:eastAsia="方正仿宋_GBK" w:hint="eastAsia"/>
          <w:bCs/>
          <w:sz w:val="32"/>
          <w:szCs w:val="32"/>
        </w:rPr>
        <w:t>在线填写申请表，并根据随附单证要求上传扫描件。</w:t>
      </w:r>
      <w:r>
        <w:rPr>
          <w:rFonts w:eastAsia="方正仿宋_GBK" w:hint="eastAsia"/>
          <w:sz w:val="32"/>
          <w:szCs w:val="32"/>
        </w:rPr>
        <w:t>随附单证要求：</w:t>
      </w:r>
    </w:p>
    <w:p>
      <w:pPr>
        <w:spacing w:line="560" w:lineRule="exact"/>
        <w:ind w:firstLineChars="200" w:firstLine="640"/>
        <w:outlineLvl w:val="0"/>
        <w:rPr>
          <w:rFonts w:eastAsia="方正仿宋_GBK" w:hint="eastAsia"/>
          <w:bCs/>
          <w:sz w:val="32"/>
          <w:szCs w:val="32"/>
        </w:rPr>
      </w:pPr>
      <w:r>
        <w:rPr>
          <w:rFonts w:eastAsia="方正仿宋_GBK" w:hint="eastAsia"/>
          <w:bCs/>
          <w:sz w:val="32"/>
          <w:szCs w:val="32"/>
        </w:rPr>
        <w:t>（一）动物及动物产品部分</w:t>
      </w:r>
    </w:p>
    <w:p>
      <w:pPr>
        <w:adjustRightInd w:val="0"/>
        <w:snapToGrid w:val="0"/>
        <w:spacing w:line="560" w:lineRule="exact"/>
        <w:ind w:firstLineChars="200" w:firstLine="640"/>
        <w:rPr>
          <w:rFonts w:ascii="方正楷体_GBK" w:eastAsia="方正楷体_GBK" w:hint="eastAsia"/>
          <w:b/>
          <w:sz w:val="32"/>
          <w:szCs w:val="32"/>
        </w:rPr>
      </w:pPr>
      <w:r>
        <w:rPr>
          <w:rFonts w:ascii="方正楷体_GBK" w:eastAsia="方正楷体_GBK" w:hint="eastAsia"/>
          <w:b/>
          <w:sz w:val="32"/>
          <w:szCs w:val="32"/>
        </w:rPr>
        <w:t>1.进境动物。</w:t>
      </w:r>
    </w:p>
    <w:p>
      <w:pPr>
        <w:adjustRightInd w:val="0"/>
        <w:snapToGrid w:val="0"/>
        <w:spacing w:line="560" w:lineRule="exact"/>
        <w:ind w:firstLineChars="200" w:firstLine="640"/>
        <w:rPr>
          <w:rFonts w:eastAsia="方正仿宋_GBK" w:hint="eastAsia"/>
          <w:bCs/>
          <w:sz w:val="32"/>
          <w:szCs w:val="32"/>
        </w:rPr>
      </w:pPr>
      <w:r>
        <w:rPr>
          <w:rFonts w:eastAsia="方正仿宋_GBK" w:hint="eastAsia"/>
          <w:sz w:val="32"/>
          <w:szCs w:val="32"/>
        </w:rPr>
        <w:t>1）</w:t>
      </w:r>
      <w:r>
        <w:rPr>
          <w:rFonts w:eastAsia="方正仿宋_GBK" w:hint="eastAsia"/>
          <w:bCs/>
          <w:sz w:val="32"/>
          <w:szCs w:val="32"/>
        </w:rPr>
        <w:t>进境动物指定隔离场使用证(食用水生动物除外）；</w:t>
      </w:r>
    </w:p>
    <w:p>
      <w:pPr>
        <w:adjustRightInd w:val="0"/>
        <w:snapToGrid w:val="0"/>
        <w:spacing w:line="560" w:lineRule="exact"/>
        <w:ind w:firstLineChars="200" w:firstLine="640"/>
        <w:rPr>
          <w:rFonts w:eastAsia="方正仿宋_GBK" w:hint="eastAsia"/>
          <w:sz w:val="32"/>
          <w:szCs w:val="32"/>
        </w:rPr>
      </w:pPr>
      <w:r>
        <w:rPr>
          <w:rFonts w:eastAsia="方正仿宋_GBK" w:hint="eastAsia"/>
          <w:sz w:val="32"/>
          <w:szCs w:val="32"/>
        </w:rPr>
        <w:t>2）进境水生动物自输出国家或者地区出境后中转第三方国家或者地区进境的，收货人或者其代理人办理检疫许可证时应当提供运输路线及在第三方国家或者地区中转处理情况，包括是否离开海关监管区、更换运输工具、拆换包装以及进入第三方国家或者地区水体环境等。</w:t>
      </w:r>
    </w:p>
    <w:p>
      <w:pPr>
        <w:adjustRightInd w:val="0"/>
        <w:snapToGrid w:val="0"/>
        <w:spacing w:line="560" w:lineRule="exact"/>
        <w:ind w:firstLineChars="200" w:firstLine="640"/>
        <w:rPr>
          <w:rFonts w:ascii="方正楷体_GBK" w:eastAsia="方正楷体_GBK" w:hint="eastAsia"/>
          <w:b/>
          <w:sz w:val="32"/>
          <w:szCs w:val="32"/>
        </w:rPr>
      </w:pPr>
      <w:r>
        <w:rPr>
          <w:rFonts w:ascii="方正楷体_GBK" w:eastAsia="方正楷体_GBK" w:hint="eastAsia"/>
          <w:b/>
          <w:sz w:val="32"/>
          <w:szCs w:val="32"/>
        </w:rPr>
        <w:t>2.过境动物。</w:t>
      </w:r>
    </w:p>
    <w:p>
      <w:pPr>
        <w:adjustRightInd w:val="0"/>
        <w:snapToGrid w:val="0"/>
        <w:spacing w:line="560" w:lineRule="exact"/>
        <w:ind w:firstLineChars="200" w:firstLine="640"/>
        <w:outlineLvl w:val="0"/>
        <w:rPr>
          <w:rFonts w:eastAsia="方正仿宋_GBK"/>
          <w:sz w:val="32"/>
          <w:szCs w:val="32"/>
        </w:rPr>
      </w:pPr>
      <w:r>
        <w:rPr>
          <w:rFonts w:eastAsia="方正仿宋_GBK" w:hint="eastAsia"/>
          <w:sz w:val="32"/>
          <w:szCs w:val="32"/>
        </w:rPr>
        <w:t>1）说明过境路线；</w:t>
      </w:r>
    </w:p>
    <w:p>
      <w:pPr>
        <w:adjustRightInd w:val="0"/>
        <w:snapToGrid w:val="0"/>
        <w:spacing w:line="560" w:lineRule="exact"/>
        <w:ind w:firstLineChars="200" w:firstLine="640"/>
        <w:rPr>
          <w:rFonts w:eastAsia="方正仿宋_GBK"/>
          <w:sz w:val="32"/>
          <w:szCs w:val="32"/>
        </w:rPr>
      </w:pPr>
      <w:r>
        <w:rPr>
          <w:rFonts w:eastAsia="方正仿宋_GBK" w:hint="eastAsia"/>
          <w:sz w:val="32"/>
          <w:szCs w:val="32"/>
        </w:rPr>
        <w:t>2）提供输出国家或者地区官方检疫部门出具的动物卫生证书（复印件）；</w:t>
      </w:r>
    </w:p>
    <w:p>
      <w:pPr>
        <w:adjustRightInd w:val="0"/>
        <w:snapToGrid w:val="0"/>
        <w:spacing w:line="560" w:lineRule="exact"/>
        <w:ind w:firstLineChars="200" w:firstLine="640"/>
        <w:rPr>
          <w:rFonts w:eastAsia="方正仿宋_GBK"/>
          <w:sz w:val="32"/>
          <w:szCs w:val="32"/>
        </w:rPr>
      </w:pPr>
      <w:r>
        <w:rPr>
          <w:rFonts w:eastAsia="方正仿宋_GBK" w:hint="eastAsia"/>
          <w:sz w:val="32"/>
          <w:szCs w:val="32"/>
        </w:rPr>
        <w:t>3）输入国家或者地区官方检疫部门出具的准许动物进境的证明文件。</w:t>
      </w:r>
    </w:p>
    <w:p>
      <w:pPr>
        <w:adjustRightInd w:val="0"/>
        <w:snapToGrid w:val="0"/>
        <w:spacing w:line="560" w:lineRule="exact"/>
        <w:ind w:firstLineChars="200" w:firstLine="640"/>
        <w:rPr>
          <w:rFonts w:ascii="方正楷体_GBK" w:eastAsia="方正楷体_GBK" w:hint="eastAsia"/>
          <w:b/>
          <w:sz w:val="32"/>
          <w:szCs w:val="32"/>
        </w:rPr>
      </w:pPr>
      <w:r>
        <w:rPr>
          <w:rFonts w:ascii="方正楷体_GBK" w:eastAsia="方正楷体_GBK" w:hint="eastAsia"/>
          <w:b/>
          <w:sz w:val="32"/>
          <w:szCs w:val="32"/>
        </w:rPr>
        <w:t>3.进境动物遗传物质。</w:t>
      </w:r>
    </w:p>
    <w:p>
      <w:pPr>
        <w:adjustRightInd w:val="0"/>
        <w:snapToGrid w:val="0"/>
        <w:spacing w:line="560" w:lineRule="exact"/>
        <w:ind w:firstLineChars="200" w:firstLine="640"/>
        <w:rPr>
          <w:rFonts w:eastAsia="方正仿宋_GBK"/>
          <w:sz w:val="32"/>
          <w:szCs w:val="32"/>
        </w:rPr>
      </w:pPr>
      <w:r>
        <w:rPr>
          <w:rFonts w:eastAsia="方正仿宋_GBK"/>
          <w:sz w:val="32"/>
          <w:szCs w:val="32"/>
        </w:rPr>
        <w:t>代理进口的，提供与货主签订的代理进口合同或者协议复印件。</w:t>
      </w:r>
    </w:p>
    <w:p>
      <w:pPr>
        <w:adjustRightInd w:val="0"/>
        <w:snapToGrid w:val="0"/>
        <w:spacing w:line="560" w:lineRule="exact"/>
        <w:ind w:firstLineChars="200" w:firstLine="640"/>
        <w:rPr>
          <w:rFonts w:ascii="方正楷体_GBK" w:eastAsia="方正楷体_GBK" w:hint="eastAsia"/>
          <w:b/>
          <w:sz w:val="32"/>
          <w:szCs w:val="32"/>
        </w:rPr>
      </w:pPr>
      <w:r>
        <w:rPr>
          <w:rFonts w:ascii="方正楷体_GBK" w:eastAsia="方正楷体_GBK" w:hint="eastAsia"/>
          <w:b/>
          <w:sz w:val="32"/>
          <w:szCs w:val="32"/>
        </w:rPr>
        <w:t>4.进境饲料。</w:t>
      </w:r>
    </w:p>
    <w:p>
      <w:pPr>
        <w:adjustRightInd w:val="0"/>
        <w:snapToGrid w:val="0"/>
        <w:spacing w:line="560" w:lineRule="exact"/>
        <w:ind w:firstLineChars="200" w:firstLine="640"/>
        <w:rPr>
          <w:rFonts w:eastAsia="方正仿宋_GBK"/>
          <w:sz w:val="32"/>
          <w:szCs w:val="32"/>
        </w:rPr>
      </w:pPr>
      <w:r>
        <w:rPr>
          <w:rFonts w:eastAsia="方正仿宋_GBK"/>
          <w:sz w:val="32"/>
          <w:szCs w:val="32"/>
        </w:rPr>
        <w:t>I</w:t>
      </w:r>
      <w:r>
        <w:rPr>
          <w:rFonts w:eastAsia="方正仿宋_GBK" w:hint="eastAsia"/>
          <w:sz w:val="32"/>
          <w:szCs w:val="32"/>
        </w:rPr>
        <w:t>级风险的饲料和饲料添加剂需提供生产、加工、存放单位证明材料（申请单位与生产、加工、存放单位不一致的，需提供申请单位与指定企业签订的生产、</w:t>
      </w:r>
      <w:r>
        <w:rPr>
          <w:rFonts w:eastAsia="方正仿宋_GBK"/>
          <w:sz w:val="32"/>
          <w:szCs w:val="32"/>
        </w:rPr>
        <w:t xml:space="preserve"> </w:t>
      </w:r>
      <w:r>
        <w:rPr>
          <w:rFonts w:eastAsia="方正仿宋_GBK" w:hint="eastAsia"/>
          <w:sz w:val="32"/>
          <w:szCs w:val="32"/>
        </w:rPr>
        <w:t>加工、存放合同）。</w:t>
      </w:r>
    </w:p>
    <w:p>
      <w:pPr>
        <w:adjustRightInd w:val="0"/>
        <w:snapToGrid w:val="0"/>
        <w:spacing w:line="560" w:lineRule="exact"/>
        <w:ind w:firstLineChars="200" w:firstLine="640"/>
        <w:rPr>
          <w:rFonts w:ascii="方正楷体_GBK" w:eastAsia="方正楷体_GBK" w:hint="eastAsia"/>
          <w:b/>
          <w:sz w:val="32"/>
          <w:szCs w:val="32"/>
        </w:rPr>
      </w:pPr>
      <w:r>
        <w:rPr>
          <w:rFonts w:ascii="方正楷体_GBK" w:eastAsia="方正楷体_GBK" w:hint="eastAsia"/>
          <w:b/>
          <w:sz w:val="32"/>
          <w:szCs w:val="32"/>
        </w:rPr>
        <w:t>4.进境非食用动物产品。</w:t>
      </w:r>
    </w:p>
    <w:p>
      <w:pPr>
        <w:adjustRightInd w:val="0"/>
        <w:snapToGrid w:val="0"/>
        <w:spacing w:line="560" w:lineRule="exact"/>
        <w:ind w:firstLineChars="200" w:firstLine="640"/>
        <w:rPr>
          <w:rFonts w:eastAsia="方正仿宋_GBK"/>
          <w:sz w:val="32"/>
          <w:szCs w:val="32"/>
        </w:rPr>
      </w:pPr>
      <w:r>
        <w:rPr>
          <w:rFonts w:eastAsia="方正仿宋_GBK" w:hint="eastAsia"/>
          <w:sz w:val="32"/>
          <w:szCs w:val="32"/>
        </w:rPr>
        <w:t xml:space="preserve"> </w:t>
      </w:r>
      <w:r>
        <w:rPr>
          <w:rFonts w:eastAsia="方正仿宋_GBK"/>
          <w:sz w:val="32"/>
          <w:szCs w:val="32"/>
        </w:rPr>
        <w:t>I级风险非食用动物产品需提供加工、存放单位证明材料（申请单位与生产、加工、存放单位不一致的，需提供申请单位与指定企业签订的生产、 加工、存放合同）。</w:t>
      </w:r>
    </w:p>
    <w:p>
      <w:pPr>
        <w:adjustRightInd w:val="0"/>
        <w:snapToGrid w:val="0"/>
        <w:spacing w:line="560" w:lineRule="exact"/>
        <w:ind w:firstLineChars="200" w:firstLine="640"/>
        <w:rPr>
          <w:rFonts w:ascii="方正楷体_GBK" w:eastAsia="方正楷体_GBK" w:hint="eastAsia"/>
          <w:b/>
          <w:sz w:val="32"/>
          <w:szCs w:val="32"/>
        </w:rPr>
      </w:pPr>
      <w:r>
        <w:rPr>
          <w:rFonts w:ascii="方正楷体_GBK" w:eastAsia="方正楷体_GBK" w:hint="eastAsia"/>
          <w:b/>
          <w:sz w:val="32"/>
          <w:szCs w:val="32"/>
        </w:rPr>
        <w:t>5.进境生物材料。</w:t>
      </w:r>
    </w:p>
    <w:p>
      <w:pPr>
        <w:adjustRightInd w:val="0"/>
        <w:snapToGrid w:val="0"/>
        <w:spacing w:line="560" w:lineRule="exact"/>
        <w:ind w:firstLineChars="200" w:firstLine="640"/>
        <w:rPr>
          <w:rFonts w:eastAsia="方正仿宋_GBK"/>
          <w:sz w:val="32"/>
          <w:szCs w:val="32"/>
        </w:rPr>
      </w:pPr>
      <w:r>
        <w:rPr>
          <w:rFonts w:eastAsia="方正仿宋_GBK" w:hint="eastAsia"/>
          <w:sz w:val="32"/>
          <w:szCs w:val="32"/>
        </w:rPr>
        <w:t>进口一级和二级风险产品：</w:t>
      </w:r>
    </w:p>
    <w:p>
      <w:pPr>
        <w:adjustRightInd w:val="0"/>
        <w:snapToGrid w:val="0"/>
        <w:spacing w:line="560" w:lineRule="exact"/>
        <w:ind w:firstLineChars="200" w:firstLine="640"/>
        <w:rPr>
          <w:rFonts w:eastAsia="方正仿宋_GBK"/>
          <w:sz w:val="32"/>
          <w:szCs w:val="32"/>
        </w:rPr>
      </w:pPr>
      <w:r>
        <w:rPr>
          <w:rFonts w:eastAsia="方正仿宋_GBK"/>
          <w:sz w:val="32"/>
          <w:szCs w:val="32"/>
        </w:rPr>
        <w:t>1</w:t>
      </w:r>
      <w:r>
        <w:rPr>
          <w:rFonts w:eastAsia="方正仿宋_GBK" w:hint="eastAsia"/>
          <w:sz w:val="32"/>
          <w:szCs w:val="32"/>
        </w:rPr>
        <w:t>）说明数量、用途、引进方式、进境后防疫措施的书面申请；</w:t>
      </w:r>
    </w:p>
    <w:p>
      <w:pPr>
        <w:adjustRightInd w:val="0"/>
        <w:snapToGrid w:val="0"/>
        <w:spacing w:line="560" w:lineRule="exact"/>
        <w:ind w:firstLineChars="200" w:firstLine="640"/>
        <w:rPr>
          <w:rFonts w:eastAsia="方正仿宋_GBK"/>
          <w:sz w:val="32"/>
          <w:szCs w:val="32"/>
        </w:rPr>
      </w:pPr>
      <w:r>
        <w:rPr>
          <w:rFonts w:eastAsia="方正仿宋_GBK"/>
          <w:sz w:val="32"/>
          <w:szCs w:val="32"/>
        </w:rPr>
        <w:t>2</w:t>
      </w:r>
      <w:r>
        <w:rPr>
          <w:rFonts w:eastAsia="方正仿宋_GBK" w:hint="eastAsia"/>
          <w:sz w:val="32"/>
          <w:szCs w:val="32"/>
        </w:rPr>
        <w:t>）科学研究的立项报告及相关主管部门的批准立项证明文件。</w:t>
      </w:r>
    </w:p>
    <w:p>
      <w:pPr>
        <w:adjustRightInd w:val="0"/>
        <w:snapToGrid w:val="0"/>
        <w:spacing w:line="560" w:lineRule="exact"/>
        <w:ind w:firstLineChars="200" w:firstLine="640"/>
        <w:rPr>
          <w:rFonts w:ascii="方正楷体_GBK" w:eastAsia="方正楷体_GBK" w:hint="eastAsia"/>
          <w:b/>
          <w:sz w:val="32"/>
          <w:szCs w:val="32"/>
        </w:rPr>
      </w:pPr>
      <w:r>
        <w:rPr>
          <w:rFonts w:ascii="方正楷体_GBK" w:eastAsia="方正楷体_GBK" w:hint="eastAsia"/>
          <w:b/>
          <w:sz w:val="32"/>
          <w:szCs w:val="32"/>
        </w:rPr>
        <w:t>6.特许审批。</w:t>
      </w:r>
    </w:p>
    <w:p>
      <w:pPr>
        <w:adjustRightInd w:val="0"/>
        <w:snapToGrid w:val="0"/>
        <w:spacing w:line="560" w:lineRule="exact"/>
        <w:ind w:firstLineChars="200" w:firstLine="640"/>
        <w:rPr>
          <w:rFonts w:eastAsia="方正仿宋_GBK"/>
          <w:sz w:val="32"/>
          <w:szCs w:val="32"/>
        </w:rPr>
      </w:pPr>
      <w:r>
        <w:rPr>
          <w:rFonts w:eastAsia="方正仿宋_GBK" w:hint="eastAsia"/>
          <w:sz w:val="32"/>
          <w:szCs w:val="32"/>
        </w:rPr>
        <w:t>因科学研究等特殊需要，引进</w:t>
      </w:r>
      <w:r>
        <w:rPr>
          <w:rFonts w:eastAsia="方正仿宋_GBK"/>
          <w:sz w:val="32"/>
          <w:szCs w:val="32"/>
        </w:rPr>
        <w:t>《中华人民共和国</w:t>
      </w:r>
      <w:r>
        <w:rPr>
          <w:rFonts w:eastAsia="方正仿宋_GBK" w:hint="eastAsia"/>
          <w:sz w:val="32"/>
          <w:szCs w:val="32"/>
        </w:rPr>
        <w:t>进出境动植物检疫法</w:t>
      </w:r>
      <w:r>
        <w:rPr>
          <w:rFonts w:eastAsia="方正仿宋_GBK"/>
          <w:sz w:val="32"/>
          <w:szCs w:val="32"/>
        </w:rPr>
        <w:t>》</w:t>
      </w:r>
      <w:r>
        <w:rPr>
          <w:rFonts w:eastAsia="方正仿宋_GBK" w:hint="eastAsia"/>
          <w:sz w:val="32"/>
          <w:szCs w:val="32"/>
        </w:rPr>
        <w:t>第五条第一款所列禁止进境物的，应提交以下材料：</w:t>
      </w:r>
    </w:p>
    <w:p>
      <w:pPr>
        <w:adjustRightInd w:val="0"/>
        <w:snapToGrid w:val="0"/>
        <w:spacing w:line="560" w:lineRule="exact"/>
        <w:ind w:firstLineChars="200" w:firstLine="640"/>
        <w:rPr>
          <w:rFonts w:eastAsia="方正仿宋_GBK"/>
          <w:sz w:val="32"/>
          <w:szCs w:val="32"/>
        </w:rPr>
      </w:pPr>
      <w:r>
        <w:rPr>
          <w:rFonts w:eastAsia="方正仿宋_GBK" w:hint="eastAsia"/>
          <w:sz w:val="32"/>
          <w:szCs w:val="32"/>
        </w:rPr>
        <w:t>1）提交申请，说明其数量、用途、引进方式、进境后的防疫措施；</w:t>
      </w:r>
    </w:p>
    <w:p>
      <w:pPr>
        <w:adjustRightInd w:val="0"/>
        <w:snapToGrid w:val="0"/>
        <w:spacing w:line="560" w:lineRule="exact"/>
        <w:ind w:firstLineChars="200" w:firstLine="640"/>
        <w:rPr>
          <w:rFonts w:eastAsia="方正仿宋_GBK" w:hint="eastAsia"/>
          <w:sz w:val="32"/>
          <w:szCs w:val="32"/>
        </w:rPr>
      </w:pPr>
      <w:r>
        <w:rPr>
          <w:rFonts w:eastAsia="方正仿宋_GBK" w:hint="eastAsia"/>
          <w:sz w:val="32"/>
          <w:szCs w:val="32"/>
        </w:rPr>
        <w:t>2）科学研究的立项报告及相关主管部门的批准立项证明文件。</w:t>
      </w:r>
    </w:p>
    <w:p>
      <w:pPr>
        <w:spacing w:line="560" w:lineRule="exact"/>
        <w:ind w:firstLineChars="200" w:firstLine="640"/>
        <w:outlineLvl w:val="0"/>
        <w:rPr>
          <w:rFonts w:eastAsia="方正黑体_GBK" w:hint="eastAsia"/>
          <w:bCs/>
          <w:sz w:val="32"/>
          <w:szCs w:val="32"/>
        </w:rPr>
      </w:pPr>
      <w:r>
        <w:rPr>
          <w:rFonts w:eastAsia="方正黑体_GBK" w:hint="eastAsia"/>
          <w:bCs/>
          <w:sz w:val="32"/>
          <w:szCs w:val="32"/>
        </w:rPr>
        <w:t>（二）食品部分</w:t>
      </w:r>
    </w:p>
    <w:p>
      <w:pPr>
        <w:spacing w:line="560" w:lineRule="exact"/>
        <w:ind w:firstLineChars="200" w:firstLine="640"/>
        <w:rPr>
          <w:rFonts w:ascii="方正仿宋_GBK" w:eastAsia="方正仿宋_GBK" w:cs="方正仿宋_GBK" w:hint="eastAsia"/>
          <w:kern w:val="0"/>
          <w:sz w:val="32"/>
          <w:szCs w:val="32"/>
        </w:rPr>
      </w:pPr>
      <w:r>
        <w:rPr>
          <w:rFonts w:ascii="方正仿宋_GBK" w:eastAsia="方正仿宋_GBK" w:cs="方正仿宋_GBK" w:hint="eastAsia"/>
          <w:kern w:val="0"/>
          <w:sz w:val="32"/>
          <w:szCs w:val="32"/>
        </w:rPr>
        <w:t>进境肠衣和毛燕等应由海关总署公布的定点企业生产、加工、存放的，申请单位需提供与定点企业签订的生产、加工、存放合同（如申请单位与定点企业一致的，不需提供）。</w:t>
      </w:r>
    </w:p>
    <w:p>
      <w:pPr>
        <w:spacing w:line="560" w:lineRule="exact"/>
        <w:ind w:firstLineChars="200" w:firstLine="640"/>
        <w:rPr>
          <w:rFonts w:ascii="方正仿宋_GBK" w:eastAsia="方正仿宋_GBK" w:cs="方正仿宋_GBK" w:hint="eastAsia"/>
          <w:kern w:val="0"/>
          <w:sz w:val="32"/>
          <w:szCs w:val="32"/>
        </w:rPr>
      </w:pPr>
      <w:r>
        <w:rPr>
          <w:rFonts w:ascii="方正仿宋_GBK" w:eastAsia="方正仿宋_GBK" w:cs="方正仿宋_GBK" w:hint="eastAsia"/>
          <w:kern w:val="0"/>
          <w:sz w:val="32"/>
          <w:szCs w:val="32"/>
        </w:rPr>
        <w:t>材料说明：申请无固定格式、申请人自拟即可。</w:t>
      </w:r>
    </w:p>
    <w:p>
      <w:pPr>
        <w:spacing w:line="560" w:lineRule="exact"/>
        <w:ind w:firstLineChars="200" w:firstLine="640"/>
        <w:rPr>
          <w:rFonts w:eastAsia="方正仿宋_GBK" w:hint="eastAsia"/>
          <w:bCs/>
          <w:sz w:val="32"/>
          <w:szCs w:val="32"/>
        </w:rPr>
      </w:pPr>
      <w:r>
        <w:rPr>
          <w:rFonts w:eastAsia="方正黑体_GBK" w:hint="eastAsia"/>
          <w:bCs/>
          <w:sz w:val="32"/>
          <w:szCs w:val="32"/>
        </w:rPr>
        <w:t>十</w:t>
      </w:r>
      <w:r>
        <w:rPr>
          <w:rFonts w:eastAsia="方正黑体_GBK"/>
          <w:bCs/>
          <w:sz w:val="32"/>
          <w:szCs w:val="32"/>
        </w:rPr>
        <w:t>三</w:t>
      </w:r>
      <w:r>
        <w:rPr>
          <w:rFonts w:eastAsia="方正黑体_GBK" w:hint="eastAsia"/>
          <w:bCs/>
          <w:sz w:val="32"/>
          <w:szCs w:val="32"/>
        </w:rPr>
        <w:t>、办理流程：</w:t>
      </w:r>
      <w:r>
        <w:rPr>
          <w:rFonts w:eastAsia="方正仿宋_GBK" w:hint="eastAsia"/>
          <w:bCs/>
          <w:sz w:val="32"/>
          <w:szCs w:val="32"/>
        </w:rPr>
        <w:t xml:space="preserve"> </w:t>
      </w:r>
    </w:p>
    <w:p>
      <w:pPr>
        <w:widowControl/>
        <w:adjustRightInd w:val="0"/>
        <w:snapToGrid w:val="0"/>
        <w:spacing w:line="560" w:lineRule="exact"/>
        <w:ind w:firstLineChars="200" w:firstLine="640"/>
        <w:rPr>
          <w:rFonts w:ascii="方正仿宋_GBK" w:eastAsia="方正仿宋_GBK" w:cs="方正仿宋_GBK" w:hint="eastAsia"/>
          <w:sz w:val="32"/>
          <w:szCs w:val="32"/>
        </w:rPr>
      </w:pPr>
      <w:r>
        <w:rPr>
          <w:rFonts w:ascii="方正仿宋_GBK" w:eastAsia="方正仿宋_GBK" w:cs="方正仿宋_GBK" w:hint="eastAsia"/>
          <w:bCs/>
          <w:kern w:val="0"/>
          <w:sz w:val="32"/>
          <w:szCs w:val="32"/>
        </w:rPr>
        <w:t>（一）</w:t>
      </w:r>
      <w:r>
        <w:rPr>
          <w:rFonts w:ascii="方正仿宋_GBK" w:eastAsia="方正仿宋_GBK" w:cs="方正仿宋_GBK" w:hint="eastAsia"/>
          <w:kern w:val="0"/>
          <w:sz w:val="32"/>
          <w:szCs w:val="32"/>
        </w:rPr>
        <w:t>申请单位登录</w:t>
      </w:r>
      <w:r>
        <w:rPr>
          <w:rFonts w:eastAsia="方正仿宋_GBK" w:hint="eastAsia"/>
          <w:sz w:val="32"/>
          <w:szCs w:val="32"/>
        </w:rPr>
        <w:t>海关行政审批网上办理平台</w:t>
      </w:r>
      <w:r>
        <w:rPr>
          <w:rFonts w:ascii="方正仿宋_GBK" w:eastAsia="方正仿宋_GBK" w:hint="eastAsia"/>
          <w:b w:val="0"/>
          <w:bCs w:val="0"/>
          <w:i w:val="0"/>
          <w:iCs w:val="0"/>
          <w:caps w:val="0"/>
          <w:smallCaps w:val="0"/>
          <w:spacing w:val="0"/>
          <w:sz w:val="32"/>
          <w:szCs w:val="32"/>
          <w:shd w:val="clear" w:color="auto" w:fill="FFFFFF"/>
        </w:rPr>
        <w:t>（网址</w:t>
      </w:r>
      <w:r>
        <w:rPr>
          <w:rStyle w:val="0"/>
          <w:rFonts w:ascii="方正仿宋_GBK" w:eastAsia="方正仿宋_GBK" w:cs="方正仿宋_GBK" w:hint="eastAsia"/>
          <w:kern w:val="0"/>
          <w:sz w:val="32"/>
          <w:szCs w:val="32"/>
        </w:rPr>
        <w:t>http://pre .chinaport.gov.cn/car</w:t>
      </w:r>
      <w:r>
        <w:rPr>
          <w:rFonts w:ascii="方正仿宋_GBK" w:eastAsia="方正仿宋_GBK" w:cs="方正仿宋_GBK" w:hint="eastAsia"/>
          <w:kern w:val="0"/>
          <w:sz w:val="32"/>
          <w:szCs w:val="32"/>
        </w:rPr>
        <w:t>）向海关提交材料。海关向申请人出具</w:t>
      </w:r>
      <w:r>
        <w:rPr>
          <w:rFonts w:ascii="方正仿宋_GBK" w:eastAsia="方正仿宋_GBK" w:cs="方正仿宋_GBK" w:hint="eastAsia"/>
          <w:sz w:val="32"/>
          <w:szCs w:val="32"/>
        </w:rPr>
        <w:t>受理单或不予受理通知书。</w:t>
      </w:r>
    </w:p>
    <w:p>
      <w:pPr>
        <w:widowControl/>
        <w:adjustRightInd w:val="0"/>
        <w:snapToGrid w:val="0"/>
        <w:spacing w:line="560" w:lineRule="exact"/>
        <w:ind w:firstLineChars="200" w:firstLine="640"/>
        <w:rPr>
          <w:rFonts w:ascii="方正仿宋_GBK" w:eastAsia="方正仿宋_GBK" w:hint="eastAsia"/>
          <w:kern w:val="0"/>
          <w:sz w:val="32"/>
          <w:szCs w:val="32"/>
        </w:rPr>
      </w:pPr>
      <w:r>
        <w:rPr>
          <w:rFonts w:ascii="方正仿宋_GBK" w:eastAsia="方正仿宋_GBK" w:hint="eastAsia"/>
          <w:kern w:val="0"/>
          <w:sz w:val="32"/>
          <w:szCs w:val="32"/>
        </w:rPr>
        <w:t>（二）</w:t>
      </w:r>
      <w:r>
        <w:rPr>
          <w:rFonts w:eastAsia="方正仿宋_GBK" w:hint="eastAsia"/>
          <w:sz w:val="32"/>
          <w:szCs w:val="32"/>
        </w:rPr>
        <w:t>受理申请后，根据法定条件和程序进行全面审查，</w:t>
      </w:r>
      <w:r>
        <w:rPr>
          <w:rFonts w:ascii="方正仿宋_GBK" w:eastAsia="方正仿宋_GBK" w:hint="eastAsia"/>
          <w:kern w:val="0"/>
          <w:sz w:val="32"/>
          <w:szCs w:val="32"/>
        </w:rPr>
        <w:t>自受理申请之日</w:t>
      </w:r>
      <w:r>
        <w:rPr>
          <w:rFonts w:eastAsia="方正仿宋_GBK"/>
          <w:kern w:val="0"/>
          <w:sz w:val="32"/>
          <w:szCs w:val="32"/>
        </w:rPr>
        <w:t>起20个</w:t>
      </w:r>
      <w:r>
        <w:rPr>
          <w:rFonts w:ascii="方正仿宋_GBK" w:eastAsia="方正仿宋_GBK" w:hint="eastAsia"/>
          <w:kern w:val="0"/>
          <w:sz w:val="32"/>
          <w:szCs w:val="32"/>
        </w:rPr>
        <w:t>工作日内作出准予许可或不予许可的决定。</w:t>
      </w:r>
    </w:p>
    <w:p>
      <w:pPr>
        <w:widowControl/>
        <w:adjustRightInd w:val="0"/>
        <w:snapToGrid w:val="0"/>
        <w:spacing w:line="560" w:lineRule="exact"/>
        <w:ind w:firstLineChars="200" w:firstLine="640"/>
        <w:rPr>
          <w:rFonts w:eastAsia="方正仿宋_GBK"/>
          <w:sz w:val="32"/>
          <w:szCs w:val="32"/>
        </w:rPr>
      </w:pPr>
      <w:r>
        <w:rPr>
          <w:rFonts w:eastAsia="方正仿宋_GBK" w:hint="eastAsia"/>
          <w:sz w:val="32"/>
          <w:szCs w:val="32"/>
        </w:rPr>
        <w:t>（三）依法作出许可决定的，签发《中华人民共和国进境动植物检疫审批许可证》；或者依法作出不予许可决定。</w:t>
      </w:r>
    </w:p>
    <w:p>
      <w:pPr>
        <w:widowControl/>
        <w:adjustRightInd w:val="0"/>
        <w:snapToGrid w:val="0"/>
        <w:spacing w:line="560" w:lineRule="exact"/>
        <w:ind w:firstLineChars="200" w:firstLine="640"/>
        <w:rPr>
          <w:rFonts w:eastAsia="方正仿宋_GBK" w:hint="eastAsia"/>
          <w:sz w:val="32"/>
          <w:szCs w:val="32"/>
        </w:rPr>
      </w:pPr>
      <w:r>
        <w:rPr>
          <w:rFonts w:eastAsia="方正仿宋_GBK" w:hint="eastAsia"/>
          <w:sz w:val="32"/>
          <w:szCs w:val="32"/>
        </w:rPr>
        <w:t>具体流程见流程表。</w:t>
      </w:r>
      <w:r>
        <w:rPr>
          <w:rFonts w:eastAsia="方正仿宋_GBK"/>
          <w:sz w:val="32"/>
          <w:szCs w:val="32"/>
        </w:rPr>
        <w:t>（附件1）</w:t>
      </w:r>
    </w:p>
    <w:p>
      <w:pPr>
        <w:spacing w:line="560" w:lineRule="exact"/>
        <w:ind w:firstLineChars="200" w:firstLine="640"/>
        <w:rPr>
          <w:rFonts w:eastAsia="方正黑体_GBK" w:hint="eastAsia"/>
          <w:bCs/>
          <w:sz w:val="32"/>
          <w:szCs w:val="32"/>
        </w:rPr>
      </w:pPr>
      <w:r>
        <w:rPr>
          <w:rFonts w:eastAsia="方正黑体_GBK" w:hint="eastAsia"/>
          <w:bCs/>
          <w:sz w:val="32"/>
          <w:szCs w:val="32"/>
        </w:rPr>
        <w:t>十</w:t>
      </w:r>
      <w:r>
        <w:rPr>
          <w:rFonts w:eastAsia="方正黑体_GBK"/>
          <w:bCs/>
          <w:sz w:val="32"/>
          <w:szCs w:val="32"/>
        </w:rPr>
        <w:t>四</w:t>
      </w:r>
      <w:r>
        <w:rPr>
          <w:rFonts w:eastAsia="方正黑体_GBK" w:hint="eastAsia"/>
          <w:bCs/>
          <w:sz w:val="32"/>
          <w:szCs w:val="32"/>
        </w:rPr>
        <w:t>、办理形式：</w:t>
      </w:r>
      <w:r>
        <w:rPr>
          <w:rFonts w:eastAsia="方正仿宋_GBK" w:hint="eastAsia"/>
          <w:bCs/>
          <w:sz w:val="32"/>
          <w:szCs w:val="32"/>
        </w:rPr>
        <w:t>网上办理</w:t>
      </w:r>
      <w:r>
        <w:rPr>
          <w:rFonts w:eastAsia="方正仿宋_GBK"/>
          <w:kern w:val="0"/>
          <w:sz w:val="32"/>
          <w:szCs w:val="32"/>
        </w:rPr>
        <w:t>。</w:t>
      </w:r>
    </w:p>
    <w:p>
      <w:pPr>
        <w:spacing w:line="560" w:lineRule="exact"/>
        <w:ind w:firstLineChars="200" w:firstLine="640"/>
        <w:rPr>
          <w:rFonts w:eastAsia="方正仿宋_GBK" w:hint="eastAsia"/>
          <w:bCs/>
          <w:sz w:val="32"/>
          <w:szCs w:val="32"/>
        </w:rPr>
      </w:pPr>
      <w:r>
        <w:rPr>
          <w:rFonts w:eastAsia="方正黑体_GBK" w:hint="eastAsia"/>
          <w:bCs/>
          <w:sz w:val="32"/>
          <w:szCs w:val="32"/>
        </w:rPr>
        <w:t>十</w:t>
      </w:r>
      <w:r>
        <w:rPr>
          <w:rFonts w:eastAsia="方正黑体_GBK"/>
          <w:bCs/>
          <w:sz w:val="32"/>
          <w:szCs w:val="32"/>
        </w:rPr>
        <w:t>五</w:t>
      </w:r>
      <w:r>
        <w:rPr>
          <w:rFonts w:eastAsia="方正黑体_GBK" w:hint="eastAsia"/>
          <w:bCs/>
          <w:sz w:val="32"/>
          <w:szCs w:val="32"/>
        </w:rPr>
        <w:t>、到办理现场次数：</w:t>
      </w:r>
      <w:r>
        <w:rPr>
          <w:rFonts w:eastAsia="方正仿宋_GBK" w:hint="eastAsia"/>
          <w:bCs/>
          <w:sz w:val="32"/>
          <w:szCs w:val="32"/>
        </w:rPr>
        <w:t>0次</w:t>
      </w:r>
      <w:r>
        <w:rPr>
          <w:rFonts w:eastAsia="方正仿宋_GBK"/>
          <w:kern w:val="0"/>
          <w:sz w:val="32"/>
          <w:szCs w:val="32"/>
        </w:rPr>
        <w:t>。</w:t>
      </w:r>
    </w:p>
    <w:p>
      <w:pPr>
        <w:spacing w:line="560" w:lineRule="exact"/>
        <w:ind w:firstLineChars="200" w:firstLine="640"/>
        <w:rPr>
          <w:rFonts w:eastAsia="方正仿宋_GBK" w:hint="eastAsia"/>
          <w:bCs/>
          <w:sz w:val="32"/>
          <w:szCs w:val="32"/>
        </w:rPr>
      </w:pPr>
      <w:r>
        <w:rPr>
          <w:rFonts w:eastAsia="方正黑体_GBK" w:hint="eastAsia"/>
          <w:bCs/>
          <w:sz w:val="32"/>
          <w:szCs w:val="32"/>
        </w:rPr>
        <w:t>十</w:t>
      </w:r>
      <w:r>
        <w:rPr>
          <w:rFonts w:eastAsia="方正黑体_GBK"/>
          <w:bCs/>
          <w:sz w:val="32"/>
          <w:szCs w:val="32"/>
        </w:rPr>
        <w:t>六</w:t>
      </w:r>
      <w:r>
        <w:rPr>
          <w:rFonts w:eastAsia="方正黑体_GBK" w:hint="eastAsia"/>
          <w:bCs/>
          <w:sz w:val="32"/>
          <w:szCs w:val="32"/>
        </w:rPr>
        <w:t>、审查标准：</w:t>
      </w:r>
    </w:p>
    <w:p>
      <w:pPr>
        <w:spacing w:line="560" w:lineRule="exact"/>
        <w:ind w:firstLineChars="200" w:firstLine="640"/>
        <w:rPr>
          <w:rFonts w:eastAsia="方正仿宋_GBK" w:hint="eastAsia"/>
          <w:bCs/>
          <w:sz w:val="32"/>
          <w:szCs w:val="32"/>
        </w:rPr>
      </w:pPr>
      <w:r>
        <w:rPr>
          <w:rFonts w:eastAsia="方正仿宋_GBK" w:hint="eastAsia"/>
          <w:bCs/>
          <w:sz w:val="32"/>
          <w:szCs w:val="32"/>
        </w:rPr>
        <w:t>申请材料填写准确、完整、真实、有效。</w:t>
      </w:r>
    </w:p>
    <w:p>
      <w:pPr>
        <w:spacing w:line="560" w:lineRule="exact"/>
        <w:ind w:firstLineChars="200" w:firstLine="640"/>
        <w:rPr>
          <w:rFonts w:eastAsia="方正仿宋_GBK" w:hint="eastAsia"/>
          <w:bCs/>
          <w:sz w:val="32"/>
          <w:szCs w:val="32"/>
        </w:rPr>
      </w:pPr>
      <w:r>
        <w:rPr>
          <w:rFonts w:eastAsia="方正黑体_GBK" w:hint="eastAsia"/>
          <w:bCs/>
          <w:sz w:val="32"/>
          <w:szCs w:val="32"/>
        </w:rPr>
        <w:t>十</w:t>
      </w:r>
      <w:r>
        <w:rPr>
          <w:rFonts w:eastAsia="方正黑体_GBK"/>
          <w:bCs/>
          <w:sz w:val="32"/>
          <w:szCs w:val="32"/>
        </w:rPr>
        <w:t>七</w:t>
      </w:r>
      <w:r>
        <w:rPr>
          <w:rFonts w:eastAsia="方正黑体_GBK" w:hint="eastAsia"/>
          <w:bCs/>
          <w:sz w:val="32"/>
          <w:szCs w:val="32"/>
        </w:rPr>
        <w:t>、通办范围：</w:t>
      </w:r>
      <w:r>
        <w:rPr>
          <w:rFonts w:eastAsia="方正仿宋_GBK" w:hint="eastAsia"/>
          <w:bCs/>
          <w:sz w:val="32"/>
          <w:szCs w:val="32"/>
        </w:rPr>
        <w:t>海关总署，各直</w:t>
      </w:r>
      <w:r>
        <w:rPr>
          <w:rFonts w:eastAsia="方正仿宋_GBK"/>
          <w:bCs/>
          <w:sz w:val="32"/>
          <w:szCs w:val="32"/>
        </w:rPr>
        <w:t>属海关关区</w:t>
      </w:r>
      <w:r>
        <w:rPr>
          <w:rFonts w:eastAsia="方正仿宋_GBK"/>
          <w:kern w:val="0"/>
          <w:sz w:val="32"/>
          <w:szCs w:val="32"/>
        </w:rPr>
        <w:t>。</w:t>
      </w:r>
    </w:p>
    <w:p>
      <w:pPr>
        <w:spacing w:line="560" w:lineRule="exact"/>
        <w:ind w:firstLineChars="200" w:firstLine="640"/>
        <w:rPr>
          <w:rFonts w:eastAsia="方正仿宋_GBK" w:hint="eastAsia"/>
          <w:bCs/>
          <w:sz w:val="32"/>
          <w:szCs w:val="32"/>
        </w:rPr>
      </w:pPr>
      <w:r>
        <w:rPr>
          <w:rFonts w:eastAsia="方正黑体_GBK" w:hint="eastAsia"/>
          <w:bCs/>
          <w:sz w:val="32"/>
          <w:szCs w:val="32"/>
        </w:rPr>
        <w:t>十</w:t>
      </w:r>
      <w:r>
        <w:rPr>
          <w:rFonts w:eastAsia="方正黑体_GBK"/>
          <w:bCs/>
          <w:sz w:val="32"/>
          <w:szCs w:val="32"/>
        </w:rPr>
        <w:t>八</w:t>
      </w:r>
      <w:r>
        <w:rPr>
          <w:rFonts w:eastAsia="方正黑体_GBK" w:hint="eastAsia"/>
          <w:bCs/>
          <w:sz w:val="32"/>
          <w:szCs w:val="32"/>
        </w:rPr>
        <w:t>、预约办理：</w:t>
      </w:r>
      <w:r>
        <w:rPr>
          <w:rFonts w:eastAsia="方正仿宋_GBK" w:cs="宋体" w:hint="eastAsia"/>
          <w:bCs/>
          <w:kern w:val="0"/>
          <w:sz w:val="32"/>
          <w:szCs w:val="32"/>
        </w:rPr>
        <w:t>否</w:t>
      </w:r>
      <w:r>
        <w:rPr>
          <w:rFonts w:eastAsia="方正仿宋_GBK"/>
          <w:kern w:val="0"/>
          <w:sz w:val="32"/>
          <w:szCs w:val="32"/>
        </w:rPr>
        <w:t>。</w:t>
      </w:r>
    </w:p>
    <w:p>
      <w:pPr>
        <w:spacing w:line="560" w:lineRule="exact"/>
        <w:ind w:firstLineChars="200" w:firstLine="640"/>
        <w:rPr>
          <w:rFonts w:eastAsia="方正仿宋_GBK" w:hint="eastAsia"/>
          <w:bCs/>
          <w:sz w:val="32"/>
          <w:szCs w:val="32"/>
        </w:rPr>
      </w:pPr>
      <w:r>
        <w:rPr>
          <w:rFonts w:eastAsia="方正黑体_GBK" w:hint="eastAsia"/>
          <w:bCs/>
          <w:sz w:val="32"/>
          <w:szCs w:val="32"/>
        </w:rPr>
        <w:t>十</w:t>
      </w:r>
      <w:r>
        <w:rPr>
          <w:rFonts w:eastAsia="方正黑体_GBK"/>
          <w:bCs/>
          <w:sz w:val="32"/>
          <w:szCs w:val="32"/>
        </w:rPr>
        <w:t>九</w:t>
      </w:r>
      <w:r>
        <w:rPr>
          <w:rFonts w:eastAsia="方正黑体_GBK" w:hint="eastAsia"/>
          <w:bCs/>
          <w:sz w:val="32"/>
          <w:szCs w:val="32"/>
        </w:rPr>
        <w:t>、网上支付：</w:t>
      </w:r>
      <w:r>
        <w:rPr>
          <w:rFonts w:eastAsia="方正仿宋_GBK" w:cs="宋体" w:hint="eastAsia"/>
          <w:bCs/>
          <w:kern w:val="0"/>
          <w:sz w:val="32"/>
          <w:szCs w:val="32"/>
        </w:rPr>
        <w:t>否</w:t>
      </w:r>
      <w:r>
        <w:rPr>
          <w:rFonts w:eastAsia="方正仿宋_GBK"/>
          <w:kern w:val="0"/>
          <w:sz w:val="32"/>
          <w:szCs w:val="32"/>
        </w:rPr>
        <w:t>。</w:t>
      </w:r>
    </w:p>
    <w:p>
      <w:pPr>
        <w:spacing w:line="560" w:lineRule="exact"/>
        <w:ind w:firstLineChars="200" w:firstLine="640"/>
        <w:rPr>
          <w:rFonts w:eastAsia="方正仿宋_GBK" w:hint="eastAsia"/>
          <w:bCs/>
          <w:sz w:val="32"/>
          <w:szCs w:val="32"/>
        </w:rPr>
      </w:pPr>
      <w:r>
        <w:rPr>
          <w:rFonts w:eastAsia="方正黑体_GBK"/>
          <w:bCs/>
          <w:sz w:val="32"/>
          <w:szCs w:val="32"/>
        </w:rPr>
        <w:t>二</w:t>
      </w:r>
      <w:r>
        <w:rPr>
          <w:rFonts w:eastAsia="方正黑体_GBK" w:hint="eastAsia"/>
          <w:bCs/>
          <w:sz w:val="32"/>
          <w:szCs w:val="32"/>
        </w:rPr>
        <w:t>十、物流快递：</w:t>
      </w:r>
      <w:r>
        <w:rPr>
          <w:rFonts w:eastAsia="方正仿宋_GBK" w:cs="宋体" w:hint="eastAsia"/>
          <w:bCs/>
          <w:kern w:val="0"/>
          <w:sz w:val="32"/>
          <w:szCs w:val="32"/>
        </w:rPr>
        <w:t>否</w:t>
      </w:r>
      <w:r>
        <w:rPr>
          <w:rFonts w:eastAsia="方正仿宋_GBK"/>
          <w:kern w:val="0"/>
          <w:sz w:val="32"/>
          <w:szCs w:val="32"/>
        </w:rPr>
        <w:t>。</w:t>
      </w:r>
    </w:p>
    <w:p>
      <w:pPr>
        <w:spacing w:line="560" w:lineRule="exact"/>
        <w:ind w:firstLineChars="200" w:firstLine="640"/>
        <w:rPr>
          <w:rFonts w:eastAsia="方正仿宋_GBK" w:hint="eastAsia"/>
          <w:kern w:val="0"/>
          <w:sz w:val="32"/>
          <w:szCs w:val="32"/>
        </w:rPr>
      </w:pPr>
      <w:r>
        <w:rPr>
          <w:rFonts w:eastAsia="方正黑体_GBK"/>
          <w:bCs/>
          <w:sz w:val="32"/>
          <w:szCs w:val="32"/>
        </w:rPr>
        <w:t>二十一、</w:t>
      </w:r>
      <w:r>
        <w:rPr>
          <w:rFonts w:eastAsia="方正黑体_GBK" w:hint="eastAsia"/>
          <w:bCs/>
          <w:sz w:val="32"/>
          <w:szCs w:val="32"/>
        </w:rPr>
        <w:t>办理地点：</w:t>
      </w:r>
      <w:r>
        <w:rPr>
          <w:rFonts w:eastAsia="方正仿宋_GBK" w:hint="eastAsia"/>
          <w:sz w:val="32"/>
          <w:szCs w:val="32"/>
        </w:rPr>
        <w:t>网上办理</w:t>
      </w:r>
      <w:r>
        <w:rPr>
          <w:rFonts w:eastAsia="方正仿宋_GBK"/>
          <w:kern w:val="0"/>
          <w:sz w:val="32"/>
          <w:szCs w:val="32"/>
        </w:rPr>
        <w:t>。</w:t>
      </w:r>
    </w:p>
    <w:p>
      <w:pPr>
        <w:spacing w:line="560" w:lineRule="exact"/>
        <w:ind w:firstLineChars="200" w:firstLine="640"/>
        <w:jc w:val="left"/>
        <w:rPr>
          <w:rFonts w:ascii="方正仿宋_GBK" w:eastAsia="方正仿宋_GBK"/>
          <w:b w:val="0"/>
          <w:bCs w:val="0"/>
          <w:i w:val="0"/>
          <w:iCs w:val="0"/>
          <w:caps w:val="0"/>
          <w:smallCaps w:val="0"/>
          <w:spacing w:val="0"/>
          <w:sz w:val="32"/>
          <w:szCs w:val="32"/>
          <w:shd w:val="clear" w:color="auto" w:fill="FFFFFF"/>
        </w:rPr>
      </w:pPr>
      <w:r>
        <w:rPr>
          <w:rFonts w:eastAsia="方正仿宋_GBK" w:hint="eastAsia"/>
          <w:sz w:val="32"/>
          <w:szCs w:val="32"/>
        </w:rPr>
        <w:t>网上办理：</w:t>
      </w:r>
      <w:r>
        <w:rPr>
          <w:rFonts w:ascii="方正仿宋_GBK" w:eastAsia="方正仿宋_GBK" w:hint="eastAsia"/>
          <w:b w:val="0"/>
          <w:bCs w:val="0"/>
          <w:i w:val="0"/>
          <w:iCs w:val="0"/>
          <w:caps w:val="0"/>
          <w:smallCaps w:val="0"/>
          <w:spacing w:val="0"/>
          <w:sz w:val="32"/>
          <w:szCs w:val="32"/>
          <w:shd w:val="clear" w:color="auto" w:fill="FFFFFF"/>
        </w:rPr>
        <w:t>登录“海关政务服务”一体化平台</w:t>
      </w:r>
      <w:r>
        <w:rPr>
          <w:rStyle w:val="0"/>
          <w:rFonts w:ascii="方正仿宋_GBK" w:eastAsia="方正仿宋_GBK" w:hint="eastAsia"/>
          <w:sz w:val="32"/>
          <w:szCs w:val="32"/>
          <w:shd w:val="clear" w:color="auto" w:fill="FFFFFF"/>
        </w:rPr>
        <w:t>（</w:t>
      </w:r>
      <w:r>
        <w:rPr>
          <w:rFonts w:ascii="方正仿宋_GBK" w:eastAsia="方正仿宋_GBK" w:hint="eastAsia"/>
          <w:sz w:val="32"/>
          <w:szCs w:val="32"/>
          <w:shd w:val="clear" w:color="auto" w:fill="FFFFFF"/>
        </w:rPr>
        <w:t>http://online.customs.gov.cn），</w:t>
      </w:r>
      <w:r>
        <w:rPr>
          <w:rFonts w:ascii="方正仿宋_GBK" w:eastAsia="方正仿宋_GBK" w:hint="eastAsia"/>
          <w:b w:val="0"/>
          <w:bCs w:val="0"/>
          <w:i w:val="0"/>
          <w:iCs w:val="0"/>
          <w:caps w:val="0"/>
          <w:smallCaps w:val="0"/>
          <w:spacing w:val="0"/>
          <w:sz w:val="32"/>
          <w:szCs w:val="32"/>
          <w:shd w:val="clear" w:color="auto" w:fill="FFFFFF"/>
        </w:rPr>
        <w:t>进入“行政审批”版块办理。</w:t>
      </w:r>
    </w:p>
    <w:p>
      <w:pPr>
        <w:spacing w:line="560" w:lineRule="exact"/>
        <w:ind w:firstLineChars="200" w:firstLine="640"/>
        <w:rPr>
          <w:rFonts w:eastAsia="方正黑体_GBK" w:hint="eastAsia"/>
          <w:bCs/>
          <w:sz w:val="32"/>
          <w:szCs w:val="32"/>
        </w:rPr>
      </w:pPr>
      <w:r>
        <w:rPr>
          <w:rFonts w:eastAsia="方正黑体_GBK" w:hint="eastAsia"/>
          <w:bCs/>
          <w:sz w:val="32"/>
          <w:szCs w:val="32"/>
        </w:rPr>
        <w:t>二十二、办理时间：</w:t>
      </w:r>
    </w:p>
    <w:p>
      <w:pPr>
        <w:widowControl/>
        <w:adjustRightInd w:val="0"/>
        <w:snapToGrid w:val="0"/>
        <w:spacing w:line="560" w:lineRule="exact"/>
        <w:ind w:firstLineChars="200" w:firstLine="640"/>
        <w:rPr>
          <w:rFonts w:eastAsia="方正仿宋_GBK" w:hint="eastAsia"/>
          <w:bCs/>
          <w:sz w:val="32"/>
          <w:szCs w:val="32"/>
        </w:rPr>
      </w:pPr>
      <w:r>
        <w:rPr>
          <w:rFonts w:eastAsia="方正仿宋_GBK" w:hint="eastAsia"/>
          <w:sz w:val="32"/>
          <w:szCs w:val="32"/>
        </w:rPr>
        <w:t>（一）网上办理时间：24小时；</w:t>
      </w:r>
    </w:p>
    <w:p>
      <w:pPr>
        <w:widowControl/>
        <w:adjustRightInd w:val="0"/>
        <w:snapToGrid w:val="0"/>
        <w:spacing w:line="560" w:lineRule="exact"/>
        <w:ind w:firstLineChars="200" w:firstLine="640"/>
        <w:rPr>
          <w:rFonts w:eastAsia="方正仿宋_GBK" w:hint="eastAsia"/>
          <w:sz w:val="32"/>
          <w:szCs w:val="32"/>
        </w:rPr>
      </w:pPr>
      <w:r>
        <w:rPr>
          <w:rFonts w:eastAsia="方正仿宋_GBK" w:hint="eastAsia"/>
          <w:sz w:val="32"/>
          <w:szCs w:val="32"/>
        </w:rPr>
        <w:t>（二）窗口办理时间：周一至周五9:00-12:00,13:30-17:00或拨打12360海关服务热线。</w:t>
      </w:r>
      <w:bookmarkStart w:id="0" w:name="_GoBack"/>
      <w:bookmarkEnd w:id="0"/>
    </w:p>
    <w:p>
      <w:pPr>
        <w:pStyle w:val="21"/>
      </w:pPr>
      <w:r>
        <w:t xml:space="preserve">      </w:t>
      </w:r>
      <w:r>
        <w:rPr>
          <w:rFonts w:eastAsia="方正黑体_GBK"/>
          <w:bCs/>
          <w:sz w:val="32"/>
          <w:szCs w:val="32"/>
        </w:rPr>
        <w:t>二十三、咨询途径：</w:t>
      </w:r>
      <w:r>
        <w:rPr>
          <w:rFonts w:ascii="方正仿宋_GBK" w:eastAsia="方正仿宋_GBK" w:cs="方正仿宋_GBK" w:hint="eastAsia"/>
          <w:bCs/>
          <w:sz w:val="32"/>
          <w:szCs w:val="32"/>
        </w:rPr>
        <w:t>详见海关总署、</w:t>
      </w:r>
      <w:r>
        <w:rPr>
          <w:rStyle w:val="0"/>
          <w:rFonts w:ascii="方正仿宋_GBK" w:eastAsia="方正仿宋_GBK" w:cs="方正仿宋_GBK" w:hint="eastAsia"/>
          <w:bCs/>
          <w:sz w:val="32"/>
          <w:szCs w:val="32"/>
        </w:rPr>
        <w:t>业务咨询</w:t>
      </w:r>
      <w:r>
        <w:rPr>
          <w:rFonts w:ascii="方正仿宋_GBK" w:eastAsia="方正仿宋_GBK" w:cs="方正仿宋_GBK" w:hint="eastAsia"/>
          <w:bCs/>
          <w:sz w:val="32"/>
          <w:szCs w:val="32"/>
        </w:rPr>
        <w:t>或拨打海关“12360”热线。</w:t>
      </w:r>
    </w:p>
    <w:p>
      <w:pPr>
        <w:pStyle w:val="33"/>
        <w:ind w:firstLineChars="200" w:firstLine="640"/>
        <w:rPr>
          <w:rFonts w:ascii="方正仿宋_GBK" w:eastAsia="方正仿宋_GBK" w:cs="方正仿宋_GBK" w:hint="eastAsia"/>
          <w:bCs/>
          <w:sz w:val="32"/>
          <w:szCs w:val="32"/>
        </w:rPr>
      </w:pPr>
      <w:r>
        <w:rPr>
          <w:rFonts w:ascii="Times New Roman" w:eastAsia="方正黑体_GBK" w:hAnsi="Times New Roman"/>
          <w:bCs/>
          <w:kern w:val="2"/>
          <w:sz w:val="32"/>
          <w:szCs w:val="32"/>
        </w:rPr>
        <w:t>二十四、监督和投诉渠道：</w:t>
      </w:r>
      <w:r>
        <w:rPr>
          <w:rFonts w:ascii="方正仿宋_GBK" w:eastAsia="方正仿宋_GBK" w:cs="方正仿宋_GBK" w:hint="eastAsia"/>
          <w:bCs/>
          <w:sz w:val="32"/>
          <w:szCs w:val="32"/>
        </w:rPr>
        <w:t>详见海关总署、青岛海关监督电话（</w:t>
      </w:r>
      <w:r>
        <w:rPr>
          <w:rStyle w:val="0"/>
          <w:rFonts w:ascii="方正仿宋_GBK" w:eastAsia="方正仿宋_GBK" w:cs="方正仿宋_GBK" w:hint="eastAsia"/>
          <w:bCs/>
          <w:kern w:val="0"/>
          <w:sz w:val="32"/>
          <w:szCs w:val="32"/>
        </w:rPr>
        <w:t>违规举报0532-80886671</w:t>
      </w:r>
      <w:r>
        <w:rPr>
          <w:rFonts w:ascii="方正仿宋_GBK" w:eastAsia="方正仿宋_GBK" w:cs="方正仿宋_GBK" w:hint="eastAsia"/>
          <w:bCs/>
          <w:sz w:val="32"/>
          <w:szCs w:val="32"/>
        </w:rPr>
        <w:t>）或拨打海关”12360“热线。</w:t>
      </w:r>
    </w:p>
    <w:p>
      <w:pPr>
        <w:pStyle w:val="33"/>
      </w:pPr>
      <w:r>
        <w:rPr>
          <w:rFonts w:eastAsia="宋体 !important"/>
        </w:rPr>
        <w:t>　</w:t>
      </w:r>
      <w:r>
        <w:rPr>
          <w:rFonts w:ascii="Times New Roman" w:eastAsia="方正黑体_GBK" w:hAnsi="Times New Roman"/>
          <w:bCs/>
          <w:kern w:val="2"/>
          <w:sz w:val="32"/>
          <w:szCs w:val="32"/>
        </w:rPr>
        <w:t>　二十五、办理进程和结果公开查询：</w:t>
      </w:r>
      <w:r>
        <w:rPr>
          <w:rFonts w:ascii="方正仿宋_GBK" w:eastAsia="方正仿宋_GBK" w:cs="方正仿宋_GBK" w:hint="eastAsia"/>
          <w:bCs/>
          <w:sz w:val="32"/>
          <w:szCs w:val="32"/>
        </w:rPr>
        <w:t>详见海关总署、青岛海关网站或拨打海关“12360”热线或登录中华人民共和国海关总署全国一体化在线政务服务平台（</w:t>
      </w:r>
      <w:r>
        <w:rPr>
          <w:rFonts w:ascii="方正仿宋_GBK" w:eastAsia="方正仿宋_GBK" w:cs="方正仿宋_GBK"/>
          <w:bCs/>
          <w:sz w:val="32"/>
          <w:szCs w:val="32"/>
        </w:rPr>
        <w:t>海关政务服务</w:t>
      </w:r>
      <w:r>
        <w:rPr>
          <w:rFonts w:ascii="方正仿宋_GBK" w:eastAsia="方正仿宋_GBK" w:cs="方正仿宋_GBK" w:hint="eastAsia"/>
          <w:bCs/>
          <w:sz w:val="32"/>
          <w:szCs w:val="32"/>
        </w:rPr>
        <w:t>）（网址:</w:t>
      </w:r>
      <w:r>
        <w:rPr>
          <w:rStyle w:val="0"/>
          <w:rFonts w:ascii="方正仿宋_GBK" w:eastAsia="方正仿宋_GBK" w:cs="方正仿宋_GBK" w:hint="eastAsia"/>
          <w:bCs/>
          <w:kern w:val="0"/>
          <w:sz w:val="32"/>
          <w:szCs w:val="32"/>
        </w:rPr>
        <w:t>customs.chinaport.gov.cn/deskserver</w:t>
      </w:r>
      <w:r>
        <w:rPr>
          <w:rFonts w:ascii="方正仿宋_GBK" w:eastAsia="方正仿宋_GBK" w:cs="方正仿宋_GBK" w:hint="eastAsia"/>
          <w:bCs/>
          <w:sz w:val="32"/>
          <w:szCs w:val="32"/>
        </w:rPr>
        <w:t>）。</w:t>
      </w:r>
    </w:p>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楷体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important">
    <w:altName w:val="Times New Roman"/>
    <w:panose1 w:val="00000000000000000000"/>
    <w:charset w:val="00"/>
    <w:family w:val="auto"/>
    <w:pitch w:val="variable"/>
    <w:sig w:usb0="00000000" w:usb1="00000000" w:usb2="00000000" w:usb3="00000000" w:csb0="00000000" w:csb1="00000000"/>
  </w:font>
  <w:font w:name="黑体">
    <w:altName w:val="SimHei"/>
    <w:panose1 w:val="02010609060101010101"/>
    <w:charset w:val="86"/>
    <w:family w:val="modern"/>
    <w:pitch w:val="variable"/>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Microsoft Yahei">
    <w:altName w:val="Times New Roman"/>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5"/>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21"/>
    <w:pPr>
      <w:widowControl w:val="0"/>
      <w:jc w:val="both"/>
    </w:pPr>
    <w:rPr>
      <w:rFonts w:ascii="Times New Roman" w:eastAsia="黑体" w:cs="Times New Roman" w:hAnsi="Times New Roman"/>
      <w:kern w:val="2"/>
      <w:sz w:val="21"/>
      <w:szCs w:val="24"/>
      <w:lang w:val="en-US" w:eastAsia="zh-CN" w:bidi="ar-SA"/>
    </w:rPr>
  </w:style>
  <w:style w:type="character" w:default="1" w:styleId="10">
    <w:name w:val="Default Paragraph Font"/>
  </w:style>
  <w:style w:type="character" w:styleId="15">
    <w:name w:val="Hyperlink"/>
    <w:rPr>
      <w:color w:val="0000FF"/>
      <w:u w:val="single"/>
    </w:rPr>
  </w:style>
  <w:style w:type="character" w:customStyle="1" w:styleId="16">
    <w:name w:val="h-control-text-title1"/>
    <w:rPr>
      <w:rFonts w:ascii="宋体" w:eastAsia="宋体"/>
      <w:b/>
      <w:bCs/>
      <w:sz w:val="24"/>
      <w:szCs w:val="24"/>
      <w:shd w:val="clear" w:color="auto" w:fill="F5F5F5"/>
    </w:rPr>
  </w:style>
  <w:style w:type="paragraph" w:styleId="17">
    <w:name w:val="footer"/>
    <w:basedOn w:val="0"/>
    <w:pPr>
      <w:tabs>
        <w:tab w:val="center" w:pos="4153"/>
        <w:tab w:val="right" w:pos="8306"/>
      </w:tabs>
      <w:snapToGrid w:val="0"/>
      <w:jc w:val="left"/>
    </w:pPr>
    <w:rPr>
      <w:sz w:val="18"/>
      <w:szCs w:val="18"/>
    </w:rPr>
  </w:style>
  <w:style w:type="paragraph" w:styleId="18">
    <w:name w:val="annotation text"/>
    <w:basedOn w:val="0"/>
    <w:pPr>
      <w:jc w:val="left"/>
    </w:pPr>
  </w:style>
  <w:style w:type="paragraph" w:styleId="19">
    <w:name w:val="header"/>
    <w:basedOn w:val="0"/>
    <w:pPr>
      <w:pBdr>
        <w:bottom w:val="single" w:sz="6" w:space="1" w:color="auto"/>
      </w:pBdr>
      <w:tabs>
        <w:tab w:val="center" w:pos="4153"/>
        <w:tab w:val="right" w:pos="8306"/>
      </w:tabs>
      <w:snapToGrid w:val="0"/>
      <w:jc w:val="center"/>
    </w:pPr>
    <w:rPr>
      <w:sz w:val="18"/>
      <w:szCs w:val="18"/>
    </w:rPr>
  </w:style>
  <w:style w:type="paragraph" w:styleId="20">
    <w:name w:val="Balloon Text"/>
    <w:basedOn w:val="0"/>
    <w:rPr>
      <w:sz w:val="18"/>
      <w:szCs w:val="18"/>
    </w:rPr>
  </w:style>
  <w:style w:type="paragraph" w:customStyle="1" w:styleId="21">
    <w:name w:val="样式 1 10 磅"/>
    <w:pPr>
      <w:widowControl w:val="0"/>
      <w:jc w:val="both"/>
    </w:pPr>
    <w:rPr>
      <w:rFonts w:ascii="Times New Roman" w:eastAsia="黑体" w:cs="Times New Roman" w:hAnsi="Times New Roman"/>
      <w:kern w:val="2"/>
      <w:sz w:val="21"/>
      <w:szCs w:val="24"/>
      <w:lang w:val="en-US" w:eastAsia="zh-CN" w:bidi="ar-SA"/>
    </w:rPr>
  </w:style>
  <w:style w:type="paragraph" w:customStyle="1" w:styleId="22">
    <w:name w:val="样式 10 磅"/>
    <w:pPr>
      <w:widowControl w:val="0"/>
      <w:jc w:val="both"/>
    </w:pPr>
    <w:rPr>
      <w:rFonts w:ascii="Times New Roman" w:eastAsia="黑体" w:cs="Times New Roman" w:hAnsi="Times New Roman"/>
      <w:kern w:val="2"/>
      <w:sz w:val="21"/>
      <w:szCs w:val="24"/>
      <w:lang w:val="en-US" w:eastAsia="zh-CN" w:bidi="ar-SA"/>
    </w:rPr>
  </w:style>
  <w:style w:type="paragraph" w:customStyle="1" w:styleId="23">
    <w:name w:val="样式 2 10 磅"/>
    <w:pPr>
      <w:widowControl w:val="0"/>
      <w:jc w:val="both"/>
    </w:pPr>
    <w:rPr>
      <w:rFonts w:ascii="Times New Roman" w:eastAsia="黑体" w:cs="Times New Roman" w:hAnsi="Times New Roman"/>
      <w:kern w:val="2"/>
      <w:sz w:val="21"/>
      <w:szCs w:val="24"/>
      <w:lang w:val="en-US" w:eastAsia="zh-CN" w:bidi="ar-SA"/>
    </w:rPr>
  </w:style>
  <w:style w:type="paragraph" w:styleId="24">
    <w:name w:val="footnote text"/>
    <w:basedOn w:val="0"/>
    <w:pPr>
      <w:snapToGrid w:val="0"/>
      <w:jc w:val="left"/>
    </w:pPr>
    <w:rPr>
      <w:sz w:val="18"/>
      <w:szCs w:val="18"/>
    </w:rPr>
  </w:style>
  <w:style w:type="paragraph" w:styleId="25">
    <w:name w:val="index 5"/>
    <w:basedOn w:val="0"/>
    <w:autoRedefine/>
    <w:next w:val="0"/>
    <w:pPr>
      <w:ind w:left="1680"/>
    </w:pPr>
  </w:style>
  <w:style w:type="character" w:styleId="26">
    <w:name w:val="footnote reference"/>
    <w:basedOn w:val="10"/>
    <w:rPr>
      <w:vertAlign w:val="superscript"/>
    </w:rPr>
  </w:style>
  <w:style w:type="paragraph" w:styleId="27">
    <w:name w:val="caption"/>
    <w:basedOn w:val="0"/>
    <w:next w:val="0"/>
    <w:rPr>
      <w:rFonts w:ascii="Cambria" w:hAnsi="Cambria"/>
      <w:sz w:val="20"/>
      <w:szCs w:val="20"/>
    </w:rPr>
  </w:style>
  <w:style w:type="character" w:styleId="28">
    <w:name w:val="annotation reference"/>
    <w:basedOn w:val="10"/>
    <w:rPr>
      <w:sz w:val="21"/>
      <w:szCs w:val="21"/>
    </w:rPr>
  </w:style>
  <w:style w:type="paragraph" w:styleId="29">
    <w:name w:val="annotation subject"/>
    <w:basedOn w:val="18"/>
    <w:next w:val="18"/>
    <w:rPr>
      <w:b/>
      <w:bCs/>
    </w:rPr>
  </w:style>
  <w:style w:type="paragraph" w:styleId="30">
    <w:name w:val="Document Map"/>
    <w:basedOn w:val="0"/>
    <w:pPr>
      <w:shd w:val="clear" w:color="auto" w:fill="000080"/>
    </w:pPr>
  </w:style>
  <w:style w:type="paragraph" w:customStyle="1" w:styleId="31">
    <w:name w:val="样式 3 10 磅"/>
    <w:rPr>
      <w:rFonts w:ascii="Microsoft Yahei" w:eastAsia="方正黑体_GBK" w:cs="Times New Roman" w:hAnsi="Microsoft Yahei"/>
      <w:color w:val="333333"/>
      <w:sz w:val="21"/>
      <w:szCs w:val="21"/>
      <w:lang w:val="en-US" w:eastAsia="zh-CN" w:bidi="ar-SA"/>
    </w:rPr>
  </w:style>
  <w:style w:type="paragraph" w:customStyle="1" w:styleId="32">
    <w:name w:val="样式 4 10 磅"/>
    <w:rPr>
      <w:rFonts w:ascii="Microsoft Yahei" w:eastAsia="宋体" w:cs="Times New Roman" w:hAnsi="Microsoft Yahei"/>
      <w:sz w:val="21"/>
      <w:szCs w:val="21"/>
      <w:lang w:val="en-US" w:eastAsia="zh-CN" w:bidi="ar-SA"/>
    </w:rPr>
  </w:style>
  <w:style w:type="paragraph" w:customStyle="1" w:styleId="33">
    <w:name w:val="样式 5 10 磅"/>
    <w:rPr>
      <w:rFonts w:ascii="Microsoft Yahei" w:eastAsia="宋体" w:cs="Times New Roman" w:hAnsi="Microsoft Yahei"/>
      <w:sz w:val="21"/>
      <w:szCs w:val="21"/>
      <w:lang w:val="en-US" w:eastAsia="zh-CN" w:bidi="ar-SA"/>
    </w:rPr>
  </w:style>
  <w:style w:type="paragraph" w:customStyle="1" w:styleId="34">
    <w:name w:val="样式 6 10 磅"/>
    <w:rPr>
      <w:rFonts w:ascii="Microsoft Yahei" w:eastAsia="方正黑体_GBK" w:cs="Times New Roman" w:hAnsi="Microsoft Yahei"/>
      <w:color w:val="333333"/>
      <w:sz w:val="21"/>
      <w:szCs w:val="21"/>
      <w:lang w:val="en-US" w:eastAsia="zh-CN" w:bidi="ar-SA"/>
    </w:rPr>
  </w:style>
  <w:style w:type="character" w:styleId="35">
    <w:name w:val="FollowedHyperlink"/>
    <w:basedOn w:val="10"/>
    <w:rPr>
      <w:color w:val="800080"/>
      <w:u w:val="single"/>
    </w:rPr>
  </w:style>
  <w:style w:type="paragraph" w:customStyle="1" w:styleId="36">
    <w:name w:val="样式 "/>
    <w:rPr>
      <w:rFonts w:ascii="Times New Roman" w:eastAsia="宋体" w:cs="Times New Roman" w:hAnsi="Times New Roman"/>
      <w:color w:val="0000FF"/>
      <w:u w:val="single"/>
      <w:lang w:val="en-US" w:eastAsia="zh-CN" w:bidi="ar-SA"/>
    </w:rPr>
  </w:style>
  <w:style w:type="paragraph" w:customStyle="1" w:styleId="37">
    <w:name w:val="样式 小四"/>
    <w:pPr>
      <w:widowControl w:val="0"/>
      <w:spacing w:line="240" w:lineRule="auto"/>
      <w:jc w:val="left"/>
    </w:pPr>
    <w:rPr>
      <w:rFonts w:ascii="宋体" w:eastAsia="宋体" w:cs="Times New Roman"/>
      <w:kern w:val="2"/>
      <w:sz w:val="24"/>
      <w:szCs w:val="21"/>
      <w:lang w:val="en-US" w:eastAsia="zh-CN" w:bidi="ar-SA"/>
    </w:rPr>
  </w:style>
  <w:style w:type="paragraph" w:customStyle="1" w:styleId="38">
    <w:name w:val="样式 1 "/>
    <w:rPr>
      <w:rFonts w:ascii="Times New Roman" w:eastAsia="宋体" w:cs="Times New Roman" w:hAnsi="Times New Roman"/>
      <w:color w:val="0000FF"/>
      <w:u w:val="single"/>
      <w:lang w:val="en-US" w:eastAsia="zh-CN" w:bidi="ar-SA"/>
    </w:rPr>
  </w:style>
  <w:style w:type="paragraph" w:customStyle="1" w:styleId="39">
    <w:name w:val="样式 1 小四"/>
    <w:pPr>
      <w:widowControl w:val="0"/>
      <w:spacing w:line="240" w:lineRule="auto"/>
      <w:jc w:val="left"/>
    </w:pPr>
    <w:rPr>
      <w:rFonts w:ascii="宋体" w:eastAsia="宋体" w:cs="Times New Roman"/>
      <w:kern w:val="2"/>
      <w:sz w:val="24"/>
      <w:szCs w:val="21"/>
      <w:lang w:val="en-US" w:eastAsia="zh-CN" w:bidi="ar-SA"/>
    </w:rPr>
  </w:style>
  <w:style w:type="paragraph" w:customStyle="1" w:styleId="40">
    <w:name w:val="样式 2 "/>
    <w:rPr>
      <w:rFonts w:ascii="Times New Roman" w:eastAsia="宋体" w:cs="Times New Roman" w:hAnsi="Times New Roman"/>
      <w:color w:val="0000FF"/>
      <w:u w:val="single"/>
      <w:lang w:val="en-US" w:eastAsia="zh-CN" w:bidi="ar-SA"/>
    </w:rPr>
  </w:style>
  <w:style w:type="paragraph" w:customStyle="1" w:styleId="41">
    <w:name w:val="样式 2 小四"/>
    <w:pPr>
      <w:widowControl w:val="0"/>
      <w:spacing w:line="240" w:lineRule="auto"/>
      <w:jc w:val="left"/>
    </w:pPr>
    <w:rPr>
      <w:rFonts w:ascii="宋体" w:eastAsia="宋体" w:cs="Times New Roman"/>
      <w:kern w:val="2"/>
      <w:sz w:val="24"/>
      <w:szCs w:val="21"/>
      <w:lang w:val="en-US" w:eastAsia="zh-CN" w:bidi="ar-SA"/>
    </w:rPr>
  </w:style>
  <w:style w:type="paragraph" w:customStyle="1" w:styleId="42">
    <w:name w:val="样式 3 "/>
    <w:rPr>
      <w:rFonts w:ascii="Times New Roman" w:eastAsia="宋体" w:cs="Times New Roman" w:hAnsi="Times New Roman"/>
      <w:color w:val="0000FF"/>
      <w:u w:val="single"/>
      <w:lang w:val="en-US" w:eastAsia="zh-CN" w:bidi="ar-SA"/>
    </w:rPr>
  </w:style>
  <w:style w:type="paragraph" w:customStyle="1" w:styleId="43">
    <w:name w:val="样式 3 小四"/>
    <w:pPr>
      <w:widowControl w:val="0"/>
      <w:spacing w:line="240" w:lineRule="auto"/>
      <w:jc w:val="left"/>
    </w:pPr>
    <w:rPr>
      <w:rFonts w:ascii="宋体" w:eastAsia="宋体" w:cs="Times New Roman"/>
      <w:kern w:val="2"/>
      <w:sz w:val="24"/>
      <w:szCs w:val="21"/>
      <w:lang w:val="en-US" w:eastAsia="zh-CN" w:bidi="ar-SA"/>
    </w:rPr>
  </w:style>
  <w:style w:type="paragraph" w:customStyle="1" w:styleId="44">
    <w:name w:val="样式 4 "/>
    <w:rPr>
      <w:rFonts w:ascii="Times New Roman" w:eastAsia="宋体" w:cs="Times New Roman" w:hAnsi="Times New Roman"/>
      <w:color w:val="0000FF"/>
      <w:u w:val="single"/>
      <w:lang w:val="en-US" w:eastAsia="zh-CN" w:bidi="ar-SA"/>
    </w:rPr>
  </w:style>
  <w:style w:type="paragraph" w:customStyle="1" w:styleId="45">
    <w:name w:val="样式 4 小四"/>
    <w:pPr>
      <w:widowControl w:val="0"/>
      <w:spacing w:line="240" w:lineRule="auto"/>
      <w:jc w:val="left"/>
    </w:pPr>
    <w:rPr>
      <w:rFonts w:ascii="宋体" w:eastAsia="宋体" w:cs="Times New Roman"/>
      <w:kern w:val="2"/>
      <w:sz w:val="24"/>
      <w:szCs w:val="21"/>
      <w:lang w:val="en-US" w:eastAsia="zh-CN" w:bidi="ar-SA"/>
    </w:rPr>
  </w:style>
  <w:style w:type="paragraph" w:customStyle="1" w:styleId="46">
    <w:name w:val="样式 5 "/>
    <w:rPr>
      <w:rFonts w:ascii="Times New Roman" w:eastAsia="宋体" w:cs="Times New Roman" w:hAnsi="Times New Roman"/>
      <w:color w:val="0000FF"/>
      <w:u w:val="single"/>
      <w:lang w:val="en-US" w:eastAsia="zh-CN" w:bidi="ar-SA"/>
    </w:rPr>
  </w:style>
  <w:style w:type="paragraph" w:customStyle="1" w:styleId="47">
    <w:name w:val="样式 5 小四"/>
    <w:pPr>
      <w:widowControl w:val="0"/>
      <w:spacing w:line="240" w:lineRule="auto"/>
      <w:jc w:val="left"/>
    </w:pPr>
    <w:rPr>
      <w:rFonts w:ascii="宋体" w:eastAsia="宋体" w:cs="Times New Roman"/>
      <w:kern w:val="2"/>
      <w:sz w:val="24"/>
      <w:szCs w:val="21"/>
      <w:lang w:val="en-US" w:eastAsia="zh-CN" w:bidi="ar-SA"/>
    </w:rPr>
  </w:style>
  <w:style w:type="paragraph" w:styleId="48">
    <w:name w:val="Normal (Web)"/>
    <w:pPr>
      <w:widowControl w:val="0"/>
      <w:spacing w:before="100" w:beforeAutospacing="1" w:after="100" w:afterAutospacing="1" w:line="240" w:lineRule="auto"/>
      <w:jc w:val="left"/>
    </w:pPr>
    <w:rPr>
      <w:rFonts w:ascii="宋体"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13</TotalTime>
  <Application>Yozo_Office</Application>
  <Pages>6</Pages>
  <Words>2387</Words>
  <Characters>2561</Characters>
  <Lines>142</Lines>
  <Paragraphs>85</Paragraphs>
  <CharactersWithSpaces>2577</CharactersWithSpaces>
  <Company>神州网信技术有限公司</Company>
</Properties>
</file>

<file path=docProps/core.xml><?xml version="1.0" encoding="utf-8"?>
<cp:coreProperties xmlns:cp="http://schemas.openxmlformats.org/package/2006/metadata/core-properties" xmlns:dc="http://purl.org/dc/elements/1.1/" xmlns:dcterms="http://purl.org/dc/terms/" xmlns:xsi="http://www.w3.org/2001/XMLSchema-instance">
  <dc:title>海关政务服务事项办事指南</dc:title>
  <dc:creator>user</dc:creator>
  <cp:lastModifiedBy>王晓凯</cp:lastModifiedBy>
  <cp:revision>2</cp:revision>
  <cp:lastPrinted>2024-09-05T14:31:53Z</cp:lastPrinted>
  <dcterms:created xsi:type="dcterms:W3CDTF">2024-09-05T14:02:00Z</dcterms:created>
  <dcterms:modified xsi:type="dcterms:W3CDTF">2026-06-18T03:18:09Z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2052-11.1.0.9208</vt:lpwstr>
  </property>
</Properties>
</file>