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4BE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小标宋_GBK" w:hAnsi="Times New Roman" w:eastAsia="方正小标宋_GBK" w:cs="Times New Roman"/>
          <w:snapToGrid w:val="0"/>
          <w:w w:val="100"/>
          <w:sz w:val="44"/>
          <w:szCs w:val="44"/>
          <w:lang w:val="en-US" w:eastAsia="zh-CN"/>
        </w:rPr>
      </w:pPr>
      <w:r>
        <w:rPr>
          <w:rFonts w:hint="eastAsia" w:ascii="方正小标宋_GBK" w:hAnsi="Times New Roman" w:eastAsia="方正小标宋_GBK" w:cs="Times New Roman"/>
          <w:snapToGrid w:val="0"/>
          <w:w w:val="100"/>
          <w:sz w:val="44"/>
          <w:szCs w:val="44"/>
          <w:lang w:eastAsia="zh-CN"/>
        </w:rPr>
        <w:t>常熟海关</w:t>
      </w:r>
      <w:r>
        <w:rPr>
          <w:rFonts w:hint="eastAsia" w:ascii="方正小标宋_GBK" w:hAnsi="Times New Roman" w:eastAsia="方正小标宋_GBK" w:cs="Times New Roman"/>
          <w:snapToGrid w:val="0"/>
          <w:w w:val="100"/>
          <w:sz w:val="44"/>
          <w:szCs w:val="44"/>
          <w:lang w:val="en-US" w:eastAsia="zh-CN"/>
        </w:rPr>
        <w:t>2025年政府信息公开工作年度报告</w:t>
      </w:r>
    </w:p>
    <w:p w14:paraId="79274D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</w:p>
    <w:p w14:paraId="32B578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本报告根据《中华人民共和国政府信息公开条例》（国务院令第711号）和《国务院办公厅政府信息与政务公开办公室关于印发〈中华人民共和国政府信息公开工作年度报告格式〉的通知》（国办公开办函〔2021〕30号）要求，梳理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年度常熟海关政府信息公开工作情况编制而成。年报中所列数据的统计期限，自202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年1月1日起至20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25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年12月31日止。如对报告有意见、建议，请联系常熟海关办公室（0512-66084103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；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电子邮箱njcshg_zwgk@customs.gov.cn）。</w:t>
      </w:r>
    </w:p>
    <w:p w14:paraId="7690AFB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一、总体情况</w:t>
      </w:r>
    </w:p>
    <w:p w14:paraId="40CF94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2025年，常熟海关紧扣高质量发展主题，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深入学习贯彻党的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二十大及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二十届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历次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全会精神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认真落实《中华人民共和国政府信息公开条例》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紧紧围绕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上级政务公开工作部署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，持续深化标准化、规范化、数字化建设，积极探索公开与服务深度融合新路径，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不断增强政务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公开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工作的透明度、精准度，努力提升群众满意度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现将工作重点总结如下：</w:t>
      </w:r>
    </w:p>
    <w:p w14:paraId="4AE8D72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default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（一）深化标准强基础，夯实公开力度</w:t>
      </w:r>
      <w:r>
        <w:rPr>
          <w:rFonts w:hint="eastAsia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深入推进基层政务公开标准化规范化，认真落实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《海关领域基层政务公开标准指引》，动态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更新、细化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公开目录、流程与规范。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严格落实信息发布审核制度，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确保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信息发布及时、权威、准确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加强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政务公开岗位人员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培训指导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切实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提升政策把握能力与实务操作水平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稳步推进政务公开工作。</w:t>
      </w:r>
    </w:p>
    <w:p w14:paraId="500A6EE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default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（</w:t>
      </w:r>
      <w:r>
        <w:rPr>
          <w:rFonts w:hint="eastAsia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二</w:t>
      </w:r>
      <w:r>
        <w:rPr>
          <w:rFonts w:hint="default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）</w:t>
      </w:r>
      <w:r>
        <w:rPr>
          <w:rFonts w:hint="eastAsia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拓展渠道全覆盖，延伸公开广度。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一是日常工作固基础。全年通过南京海关门户网站公示行政处罚事项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79份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、“双随机、一公开”抽查结果97份。及时更新南京海关门户网站涉及常熟海关机构、业务等基础信息。二是靠前服务拓渠道。依托“虞企关爱”服务品牌，“走出去”与“请进来”双向发力。积极开展“换位跑一次”“我进企业换角色”等活动，有效提升服务实效。关领导带队开展综合性宣讲5次，精准滴灌政策覆盖200余家企业。开展科普宣讲活动5次，有效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搭建互动桥梁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。三是立体传播强影响。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fill="FFFFFF"/>
          <w:lang w:val="en-US" w:eastAsia="zh-CN"/>
        </w:rPr>
        <w:t>年底召开新闻发布会，介绍常熟市外贸进出口情况及服务地方开放型经济发展举措成效。</w:t>
      </w:r>
    </w:p>
    <w:p w14:paraId="66ECD5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</w:pPr>
      <w:r>
        <w:rPr>
          <w:rFonts w:hint="default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（</w:t>
      </w:r>
      <w:r>
        <w:rPr>
          <w:rFonts w:hint="eastAsia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三</w:t>
      </w:r>
      <w:r>
        <w:rPr>
          <w:rFonts w:hint="default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）</w:t>
      </w:r>
      <w:r>
        <w:rPr>
          <w:rFonts w:hint="eastAsia" w:ascii="方正楷体_GBK" w:hAnsi="Times New Roman" w:eastAsia="方正楷体_GBK" w:cs="Times New Roman"/>
          <w:b/>
          <w:bCs/>
          <w:snapToGrid w:val="0"/>
          <w:kern w:val="2"/>
          <w:sz w:val="32"/>
          <w:szCs w:val="20"/>
          <w:lang w:val="en-US" w:eastAsia="zh-CN" w:bidi="ar-SA"/>
        </w:rPr>
        <w:t>聚焦需求优服务，提升公开精度。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积极参与地方政风行风热线、“午间风—法治会客厅”直播访谈节目，实时回应诉求解决群众急难愁盼问题。全年共计处置12345、12360联系工单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平台转办工单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17条，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按时办结率与满意度均保持100%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。定期关注关区对外互联网邮箱收发情况，每月按规定及时更新“关长接待日”等通知公告，准确回复依申请公开2次，切实回应公众诉求，打通联系服务群众“最后一公里”。</w:t>
      </w:r>
    </w:p>
    <w:p w14:paraId="4E1FC10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Style w:val="3"/>
        <w:tblW w:w="107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99"/>
        <w:gridCol w:w="2674"/>
        <w:gridCol w:w="2362"/>
        <w:gridCol w:w="2637"/>
      </w:tblGrid>
      <w:tr w14:paraId="7D927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0772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6D9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D797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第二十条第（一）项</w:t>
            </w:r>
          </w:p>
        </w:tc>
      </w:tr>
      <w:tr w14:paraId="4145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8DE2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C448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本年制发件数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2D0A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本年废止件数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C33F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现行有效件数</w:t>
            </w:r>
          </w:p>
        </w:tc>
      </w:tr>
      <w:tr w14:paraId="7315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3553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规章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A23F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FA47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F895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42850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47B9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行政规范性文件</w:t>
            </w:r>
          </w:p>
        </w:tc>
        <w:tc>
          <w:tcPr>
            <w:tcW w:w="267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43C0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23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92DE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263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1038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5A15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10772" w:type="dxa"/>
            <w:gridSpan w:val="4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6D9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1CD5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第二十条第（五）项</w:t>
            </w:r>
          </w:p>
        </w:tc>
      </w:tr>
      <w:tr w14:paraId="3F934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F508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3F2A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本年处理决定数量</w:t>
            </w:r>
          </w:p>
        </w:tc>
      </w:tr>
      <w:tr w14:paraId="07877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8386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行政许可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DBFE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u w:val="none"/>
              </w:rPr>
              <w:t>4</w:t>
            </w:r>
          </w:p>
        </w:tc>
      </w:tr>
      <w:tr w14:paraId="00779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10772" w:type="dxa"/>
            <w:gridSpan w:val="4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6D9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BA32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第二十条第（六）项</w:t>
            </w:r>
          </w:p>
        </w:tc>
      </w:tr>
      <w:tr w14:paraId="7187F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45AF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C5A4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本年处理决定数量</w:t>
            </w:r>
          </w:p>
        </w:tc>
      </w:tr>
      <w:tr w14:paraId="6B69F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24AA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行政处罚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B444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u w:val="none"/>
                <w:lang w:val="en-US" w:eastAsia="zh-CN"/>
              </w:rPr>
              <w:t>79</w:t>
            </w:r>
          </w:p>
        </w:tc>
      </w:tr>
      <w:tr w14:paraId="27524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2F46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行政强制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F49E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highlight w:val="none"/>
                <w:u w:val="none"/>
                <w:lang w:val="en-US" w:eastAsia="zh-CN"/>
              </w:rPr>
              <w:t>48</w:t>
            </w:r>
          </w:p>
        </w:tc>
      </w:tr>
      <w:tr w14:paraId="3A54E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0772" w:type="dxa"/>
            <w:gridSpan w:val="4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C6D9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30B4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第二十条第（八）项</w:t>
            </w:r>
          </w:p>
        </w:tc>
      </w:tr>
      <w:tr w14:paraId="733F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F124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信息内容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000000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6B4E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本年收费金额（单位：万元）</w:t>
            </w:r>
          </w:p>
        </w:tc>
      </w:tr>
      <w:tr w14:paraId="5370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099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2DF5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行政事业性收费</w:t>
            </w:r>
          </w:p>
        </w:tc>
        <w:tc>
          <w:tcPr>
            <w:tcW w:w="7673" w:type="dxa"/>
            <w:gridSpan w:val="3"/>
            <w:tcBorders>
              <w:top w:val="nil"/>
              <w:left w:val="nil"/>
              <w:bottom w:val="single" w:color="auto" w:sz="2" w:space="0"/>
              <w:right w:val="single" w:color="000000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7887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</w:tbl>
    <w:p w14:paraId="33661CC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</w:pPr>
    </w:p>
    <w:p w14:paraId="5704E44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Style w:val="3"/>
        <w:tblW w:w="108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1414"/>
        <w:gridCol w:w="3087"/>
        <w:gridCol w:w="724"/>
        <w:gridCol w:w="776"/>
        <w:gridCol w:w="862"/>
        <w:gridCol w:w="880"/>
        <w:gridCol w:w="880"/>
        <w:gridCol w:w="570"/>
        <w:gridCol w:w="740"/>
      </w:tblGrid>
      <w:tr w14:paraId="723B9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5389" w:type="dxa"/>
            <w:gridSpan w:val="3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0D6A6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5432" w:type="dxa"/>
            <w:gridSpan w:val="7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4BA19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申请人情况</w:t>
            </w:r>
          </w:p>
        </w:tc>
      </w:tr>
      <w:tr w14:paraId="0756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5389" w:type="dxa"/>
            <w:gridSpan w:val="3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B84F2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7BAA5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自然人</w:t>
            </w:r>
          </w:p>
        </w:tc>
        <w:tc>
          <w:tcPr>
            <w:tcW w:w="3968" w:type="dxa"/>
            <w:gridSpan w:val="5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E7CE5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法人或其他组织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3395DF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总计</w:t>
            </w:r>
          </w:p>
        </w:tc>
      </w:tr>
      <w:tr w14:paraId="0DC20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tblHeader/>
          <w:jc w:val="center"/>
        </w:trPr>
        <w:tc>
          <w:tcPr>
            <w:tcW w:w="5389" w:type="dxa"/>
            <w:gridSpan w:val="3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A6D24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2CE4CC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4E60A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商业企业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48448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科研机构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1E8D07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社会公益组织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65B112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法律服务机构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52569D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0"/>
                <w:szCs w:val="20"/>
                <w:u w:val="none"/>
              </w:rPr>
              <w:t>其他</w:t>
            </w:r>
          </w:p>
        </w:tc>
        <w:tc>
          <w:tcPr>
            <w:tcW w:w="740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vAlign w:val="center"/>
          </w:tcPr>
          <w:p w14:paraId="7B8D7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</w:tr>
      <w:tr w14:paraId="32F73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89" w:type="dxa"/>
            <w:gridSpan w:val="3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3C69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一、本年新收政府信息公开申请数量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0785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E1FF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54FC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0089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296A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2FF5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4F6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35A13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389" w:type="dxa"/>
            <w:gridSpan w:val="3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835A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二、上年结转政府信息公开申请数量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5A50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2F52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446D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3646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232F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40BF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A51C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1D2F5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5971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三、本年度办理结果</w:t>
            </w:r>
          </w:p>
        </w:tc>
        <w:tc>
          <w:tcPr>
            <w:tcW w:w="4501" w:type="dxa"/>
            <w:gridSpan w:val="2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905F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（一）予以公开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E533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F98D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F23A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A5BA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9CA1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563D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4F13A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22342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280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4501" w:type="dxa"/>
            <w:gridSpan w:val="2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5E2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（二）部分公开（区分处理的，只计这一情形，不计其他情形）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796E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A648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4A51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6230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9EA6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82E5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9009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5C441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2D7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5C18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（三）不予公开</w:t>
            </w: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9A61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1.属于国家秘密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D909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C83F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00FA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D753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69BD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D040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A4AC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7D4C6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2AA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5D5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B2D3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2.其他法律行政法规禁止公开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E02A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E9EB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7EAB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40AE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7E03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649B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20A3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57998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B1B8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D8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079A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3.危及“三安全一稳定”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87E9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C597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3AEC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22E6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23EB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E50B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FCBE3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6451C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54A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442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BEA4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4.保护第三方合法权益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3CED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A699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3FD43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78AB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2D66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4133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D151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3F285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FE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3AE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7FF3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5.属于三类内部事务信息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9617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806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017E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E4F7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4D06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FF0D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7B3C4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2BD3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BF7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EAA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F249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6.属于四类过程性信息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25D9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3F4B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7DEC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584C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8987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3E5B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27B0F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1AFBA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3BF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187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B56F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7.属于行政执法案卷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DAF9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FAB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FC04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FB76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E7B9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BBC0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403C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3113D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E05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1D52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7646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8.属于行政查询事项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15F21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C184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C931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5B22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D4E6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7C14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6628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6F9FD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099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6FEF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（四）无法提供</w:t>
            </w: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47EA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1.本机关不掌握相关政府信息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6761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AAB7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0939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44F8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0BF4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0AA0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CE3B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  <w:tr w14:paraId="2B44F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F0E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416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4427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2.没有现成信息需要另行制作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B57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686A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4728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622D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ED1B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482E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B005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0A418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F96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360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6D82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3.补正后申请内容仍不明确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2793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55C7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BF7A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EDCC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393C9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BE30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FBC13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135D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8F2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E78DC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（五）不予处理</w:t>
            </w: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824D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1.信访举报投诉类申请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8F68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D893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2DDC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0AFD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546F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EA55C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4761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64FF1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207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0D9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42D8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2.重复申请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6508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9F0C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B91E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9543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ECF7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95A0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FAE9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04CC2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97F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A3E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406F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3.要求提供公开出版物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A7FD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A6D6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8D33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3B6E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9B7C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0067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2386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6D40D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4A3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395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618B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4.无正当理由大量反复申请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4921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4B6A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7515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BDD3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5ED4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E68F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462D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00F33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1084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437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408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5.要求行政机关确认或重新出具已获取信息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53AC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CD52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A082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24D5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43AD3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4D42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45A0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0D76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518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2388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（六）其他处理</w:t>
            </w: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7BDF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B8E2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A31C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7BE8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FCC7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4B28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5B8C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6B4A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1D5B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5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437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DFA8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50DD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1ED6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76609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DCD0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6203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4F32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A5E4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9211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2D5F7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CD6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AB5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98C0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3.咨询事项，指引咨询渠道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D11E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1E536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9EAF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F787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A2E3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423B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DD09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7B0F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F8A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75D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254D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4.申请人撤销申请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A015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243D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2BDA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2735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9C05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E6DA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8EDF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  <w:tr w14:paraId="2767A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888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52D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4501" w:type="dxa"/>
            <w:gridSpan w:val="2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FF70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（七）总计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9D1BE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BC18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FBB8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138C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6A9D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7996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34C8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4D92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5389" w:type="dxa"/>
            <w:gridSpan w:val="3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45DEA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四、结转下年度继续办理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C24F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9EE1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1D18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27F1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9E6C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D9E2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4E27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</w:tr>
    </w:tbl>
    <w:p w14:paraId="1A821C8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</w:pPr>
    </w:p>
    <w:p w14:paraId="5DA8E0C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560" w:lineRule="exact"/>
        <w:ind w:left="0" w:right="0" w:firstLine="6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  <w:shd w:val="clear" w:fill="FFFFFF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Style w:val="3"/>
        <w:tblW w:w="10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26"/>
        <w:gridCol w:w="726"/>
        <w:gridCol w:w="726"/>
        <w:gridCol w:w="817"/>
        <w:gridCol w:w="672"/>
        <w:gridCol w:w="726"/>
        <w:gridCol w:w="726"/>
        <w:gridCol w:w="726"/>
        <w:gridCol w:w="745"/>
        <w:gridCol w:w="726"/>
        <w:gridCol w:w="727"/>
        <w:gridCol w:w="727"/>
        <w:gridCol w:w="727"/>
        <w:gridCol w:w="764"/>
      </w:tblGrid>
      <w:tr w14:paraId="6985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360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11D4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6"/>
                <w:szCs w:val="16"/>
                <w:u w:val="none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行政复议</w:t>
            </w:r>
          </w:p>
        </w:tc>
        <w:tc>
          <w:tcPr>
            <w:tcW w:w="7266" w:type="dxa"/>
            <w:gridSpan w:val="10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C31C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行政诉讼</w:t>
            </w:r>
          </w:p>
        </w:tc>
      </w:tr>
      <w:tr w14:paraId="76D8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611" w:type="dxa"/>
            <w:vMerge w:val="restart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B369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结果维持</w:t>
            </w:r>
          </w:p>
        </w:tc>
        <w:tc>
          <w:tcPr>
            <w:tcW w:w="726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A20E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结果纠正</w:t>
            </w:r>
          </w:p>
        </w:tc>
        <w:tc>
          <w:tcPr>
            <w:tcW w:w="726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F07A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其他结果</w:t>
            </w:r>
          </w:p>
        </w:tc>
        <w:tc>
          <w:tcPr>
            <w:tcW w:w="726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CE58B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尚未审结</w:t>
            </w:r>
          </w:p>
        </w:tc>
        <w:tc>
          <w:tcPr>
            <w:tcW w:w="817" w:type="dxa"/>
            <w:vMerge w:val="restart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B688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总计</w:t>
            </w:r>
          </w:p>
        </w:tc>
        <w:tc>
          <w:tcPr>
            <w:tcW w:w="3595" w:type="dxa"/>
            <w:gridSpan w:val="5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0A77E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未经复议直接起诉</w:t>
            </w:r>
          </w:p>
        </w:tc>
        <w:tc>
          <w:tcPr>
            <w:tcW w:w="3671" w:type="dxa"/>
            <w:gridSpan w:val="5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725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复议后起诉</w:t>
            </w:r>
          </w:p>
        </w:tc>
      </w:tr>
      <w:tr w14:paraId="5BD5D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tblHeader/>
          <w:jc w:val="center"/>
        </w:trPr>
        <w:tc>
          <w:tcPr>
            <w:tcW w:w="611" w:type="dxa"/>
            <w:vMerge w:val="continue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0B1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726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FD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726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EFD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726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503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817" w:type="dxa"/>
            <w:vMerge w:val="continue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E71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14"/>
                <w:szCs w:val="14"/>
                <w:u w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21C0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结果维持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44584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结果纠正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A14B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其他结果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6273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尚未审结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728E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总计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59B3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结果维持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6231E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结果纠正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C2EF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其他结果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4345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尚未审结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B35C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总计</w:t>
            </w:r>
          </w:p>
        </w:tc>
      </w:tr>
      <w:tr w14:paraId="2C2B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Header/>
          <w:jc w:val="center"/>
        </w:trPr>
        <w:tc>
          <w:tcPr>
            <w:tcW w:w="611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5579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BAF0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70AF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0460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CC8A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531B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7D1C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7A76D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312C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2628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AB3A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9DB9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87DB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11F5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F411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150" w:beforeAutospacing="0" w:after="10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u w:val="none"/>
                <w:lang w:val="en-US" w:eastAsia="zh-CN"/>
              </w:rPr>
              <w:t>0</w:t>
            </w:r>
          </w:p>
        </w:tc>
      </w:tr>
    </w:tbl>
    <w:p w14:paraId="60B5409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Autospacing="0" w:after="160" w:afterAutospacing="0" w:line="560" w:lineRule="exact"/>
        <w:ind w:right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 w14:paraId="44CDD3F4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五</w:t>
      </w:r>
      <w:r>
        <w:rPr>
          <w:rFonts w:hint="default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、存在的主要问题及改进</w:t>
      </w: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情况</w:t>
      </w:r>
    </w:p>
    <w:p w14:paraId="3138E7E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2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</w:pPr>
      <w:r>
        <w:rPr>
          <w:rStyle w:val="5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（一）</w:t>
      </w:r>
      <w:r>
        <w:rPr>
          <w:rStyle w:val="5"/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202</w:t>
      </w:r>
      <w:r>
        <w:rPr>
          <w:rStyle w:val="5"/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4</w:t>
      </w:r>
      <w:r>
        <w:rPr>
          <w:rStyle w:val="5"/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年年报中所提问题整改情况。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针对2024年我关“基层政务公开标准规范化工作有待继续深入，目前缺少政务公开品牌”等问题，我关高度重视公开信息合规性、合法性审查，认真梳理、细化、完善公开事项。同时深化、扩大公众参与，依托我关“虞企关爱”特色服务品牌，结合国门安全教育、普法宣传等活动搭建对外良性互动桥梁。</w:t>
      </w:r>
    </w:p>
    <w:p w14:paraId="39ECB8B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2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</w:pPr>
      <w:r>
        <w:rPr>
          <w:rStyle w:val="5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（二）</w:t>
      </w:r>
      <w:r>
        <w:rPr>
          <w:rStyle w:val="5"/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目前</w:t>
      </w:r>
      <w:r>
        <w:rPr>
          <w:rStyle w:val="5"/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存在</w:t>
      </w:r>
      <w:r>
        <w:rPr>
          <w:rStyle w:val="5"/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问题。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目前仍存在部分对外公开内容更新不及时、部分内容语言逻辑表述不当等情况。</w:t>
      </w:r>
    </w:p>
    <w:p w14:paraId="7984616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val="en-US" w:eastAsia="zh-CN" w:bidi="ar"/>
        </w:rPr>
        <w:t>六、其他需要报告的事项</w:t>
      </w:r>
    </w:p>
    <w:p w14:paraId="10EE1F6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2"/>
          <w:sz w:val="30"/>
          <w:szCs w:val="30"/>
          <w:highlight w:val="none"/>
          <w:shd w:val="clear" w:fill="FFFFFF"/>
          <w:lang w:val="en-US" w:eastAsia="zh-CN" w:bidi="ar-SA"/>
        </w:rPr>
        <w:t>常熟海关2025年无收取信息处理费情况。</w:t>
      </w: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5F062A"/>
    <w:rsid w:val="2C6A45C5"/>
    <w:rsid w:val="351649F4"/>
    <w:rsid w:val="37245E0D"/>
    <w:rsid w:val="3FBB4428"/>
    <w:rsid w:val="3FFFF2C6"/>
    <w:rsid w:val="5A226411"/>
    <w:rsid w:val="5EFF5AE1"/>
    <w:rsid w:val="67271727"/>
    <w:rsid w:val="708B45EC"/>
    <w:rsid w:val="77CCB68C"/>
    <w:rsid w:val="7B305B88"/>
    <w:rsid w:val="7C97E867"/>
    <w:rsid w:val="7D6BC01B"/>
    <w:rsid w:val="7EE64BF9"/>
    <w:rsid w:val="7F9FD7F3"/>
    <w:rsid w:val="7FFFA3D8"/>
    <w:rsid w:val="A46D01B5"/>
    <w:rsid w:val="A6FC3D20"/>
    <w:rsid w:val="AFFD874D"/>
    <w:rsid w:val="BD7CF8D1"/>
    <w:rsid w:val="BFBF23A5"/>
    <w:rsid w:val="D657C8EC"/>
    <w:rsid w:val="DAFEF521"/>
    <w:rsid w:val="DBEDB4E1"/>
    <w:rsid w:val="DDFDA228"/>
    <w:rsid w:val="DFACE059"/>
    <w:rsid w:val="FDDAC801"/>
    <w:rsid w:val="FE5B1590"/>
    <w:rsid w:val="FFFFC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2057</Words>
  <Characters>2160</Characters>
  <Lines>0</Lines>
  <Paragraphs>0</Paragraphs>
  <TotalTime>54</TotalTime>
  <ScaleCrop>false</ScaleCrop>
  <LinksUpToDate>false</LinksUpToDate>
  <CharactersWithSpaces>2161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2025-12-19T06:38:00Z</dcterms:created>
  <dc:creator>qmj</dc:creator>
  <cp:lastModifiedBy>cshg</cp:lastModifiedBy>
  <dcterms:modified xsi:type="dcterms:W3CDTF">2026-01-28T08:55:26Z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KSOTemplateDocerSaveRecord">
    <vt:lpwstr>eyJoZGlkIjoiMmVlMTYyMWQxYTViMTVjMzk0YWVlOGQ4NzQ0MTUzMWUiLCJ1c2VySWQiOiIxMTQ3OTI1NjkxIn0=</vt:lpwstr>
  </property>
  <property fmtid="{D5CDD505-2E9C-101B-9397-08002B2CF9AE}" pid="4" name="ICV">
    <vt:lpwstr>D38B704EE6DB420F942F9371F0542D98_12</vt:lpwstr>
  </property>
</Properties>
</file>