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D33" w:rsidRDefault="00F515A6">
      <w:pPr>
        <w:pStyle w:val="60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r>
        <w:rPr>
          <w:rFonts w:ascii="方正小标宋_GBK" w:eastAsia="方正小标宋_GBK" w:cs="方正小标宋_GBK"/>
          <w:sz w:val="44"/>
          <w:szCs w:val="44"/>
        </w:rPr>
        <w:t>启东</w:t>
      </w:r>
      <w:r>
        <w:rPr>
          <w:rFonts w:ascii="方正小标宋_GBK" w:eastAsia="方正小标宋_GBK" w:cs="方正小标宋_GBK" w:hint="eastAsia"/>
          <w:sz w:val="44"/>
          <w:szCs w:val="44"/>
        </w:rPr>
        <w:t>海关</w:t>
      </w:r>
      <w:r>
        <w:rPr>
          <w:rFonts w:ascii="方正小标宋_GBK" w:eastAsia="方正小标宋_GBK" w:cs="方正小标宋_GBK" w:hint="eastAsia"/>
          <w:sz w:val="44"/>
          <w:szCs w:val="44"/>
        </w:rPr>
        <w:t>202</w:t>
      </w:r>
      <w:r>
        <w:rPr>
          <w:rFonts w:ascii="方正小标宋_GBK" w:eastAsia="方正小标宋_GBK" w:cs="方正小标宋_GBK"/>
          <w:sz w:val="44"/>
          <w:szCs w:val="44"/>
        </w:rPr>
        <w:t>4</w:t>
      </w:r>
      <w:r>
        <w:rPr>
          <w:rFonts w:ascii="方正小标宋_GBK" w:eastAsia="方正小标宋_GBK" w:cs="方正小标宋_GBK" w:hint="eastAsia"/>
          <w:sz w:val="44"/>
          <w:szCs w:val="44"/>
        </w:rPr>
        <w:t>年政府信息公开工作年度报告</w:t>
      </w:r>
      <w:bookmarkEnd w:id="0"/>
    </w:p>
    <w:p w:rsidR="00942D33" w:rsidRDefault="00942D33">
      <w:pPr>
        <w:pStyle w:val="afd"/>
        <w:spacing w:line="560" w:lineRule="exact"/>
        <w:jc w:val="left"/>
      </w:pPr>
    </w:p>
    <w:p w:rsidR="00942D33" w:rsidRDefault="00F515A6">
      <w:pPr>
        <w:pStyle w:val="1a"/>
        <w:spacing w:line="560" w:lineRule="exact"/>
        <w:ind w:firstLineChars="200" w:firstLine="593"/>
        <w:jc w:val="both"/>
        <w:rPr>
          <w:rFonts w:ascii="Times New Roman" w:eastAsia="方正仿宋_GBK"/>
          <w:sz w:val="32"/>
        </w:rPr>
      </w:pPr>
      <w:r>
        <w:rPr>
          <w:rFonts w:ascii="Times New Roman" w:eastAsia="方正仿宋_GBK"/>
          <w:sz w:val="32"/>
        </w:rPr>
        <w:t>本报告根据《中华人民共和国政府信息公开条例》（国务院令第</w:t>
      </w:r>
      <w:r>
        <w:rPr>
          <w:rFonts w:ascii="Times New Roman" w:eastAsia="方正仿宋_GBK"/>
          <w:sz w:val="32"/>
        </w:rPr>
        <w:t>711</w:t>
      </w:r>
      <w:r>
        <w:rPr>
          <w:rFonts w:ascii="Times New Roman" w:eastAsia="方正仿宋_GBK"/>
          <w:sz w:val="32"/>
        </w:rPr>
        <w:t>号）和《国务院办公厅政府信息与政务公开办公室关于印发〈中华人民共和国政府信息公开工作年度报告格式〉的通知》（国办公开办函〔</w:t>
      </w:r>
      <w:r>
        <w:rPr>
          <w:rFonts w:ascii="Times New Roman" w:eastAsia="方正仿宋_GBK"/>
          <w:sz w:val="32"/>
        </w:rPr>
        <w:t>2021</w:t>
      </w:r>
      <w:r>
        <w:rPr>
          <w:rFonts w:ascii="Times New Roman" w:eastAsia="方正仿宋_GBK"/>
          <w:sz w:val="32"/>
        </w:rPr>
        <w:t>〕</w:t>
      </w:r>
      <w:r>
        <w:rPr>
          <w:rFonts w:ascii="Times New Roman" w:eastAsia="方正仿宋_GBK"/>
          <w:sz w:val="32"/>
        </w:rPr>
        <w:t>30</w:t>
      </w:r>
      <w:r>
        <w:rPr>
          <w:rFonts w:ascii="Times New Roman" w:eastAsia="方正仿宋_GBK"/>
          <w:sz w:val="32"/>
        </w:rPr>
        <w:t>号）要求，梳理</w:t>
      </w:r>
      <w:r>
        <w:rPr>
          <w:rFonts w:ascii="Times New Roman" w:eastAsia="方正仿宋_GBK"/>
          <w:sz w:val="32"/>
        </w:rPr>
        <w:t>2024</w:t>
      </w:r>
      <w:r>
        <w:rPr>
          <w:rFonts w:ascii="Times New Roman" w:eastAsia="方正仿宋_GBK"/>
          <w:sz w:val="32"/>
        </w:rPr>
        <w:t>年度启东海关政府信息公开工作情况编制而成。年报中所列数据的统计期限，自</w:t>
      </w:r>
      <w:r>
        <w:rPr>
          <w:rFonts w:ascii="Times New Roman" w:eastAsia="方正仿宋_GBK"/>
          <w:sz w:val="32"/>
        </w:rPr>
        <w:t>2024</w:t>
      </w:r>
      <w:r>
        <w:rPr>
          <w:rFonts w:ascii="Times New Roman" w:eastAsia="方正仿宋_GBK"/>
          <w:sz w:val="32"/>
        </w:rPr>
        <w:t>年</w:t>
      </w:r>
      <w:r>
        <w:rPr>
          <w:rFonts w:ascii="Times New Roman" w:eastAsia="方正仿宋_GBK"/>
          <w:sz w:val="32"/>
        </w:rPr>
        <w:t>1</w:t>
      </w:r>
      <w:r>
        <w:rPr>
          <w:rFonts w:ascii="Times New Roman" w:eastAsia="方正仿宋_GBK"/>
          <w:sz w:val="32"/>
        </w:rPr>
        <w:t>月</w:t>
      </w:r>
      <w:r>
        <w:rPr>
          <w:rFonts w:ascii="Times New Roman" w:eastAsia="方正仿宋_GBK"/>
          <w:sz w:val="32"/>
        </w:rPr>
        <w:t>1</w:t>
      </w:r>
      <w:r>
        <w:rPr>
          <w:rFonts w:ascii="Times New Roman" w:eastAsia="方正仿宋_GBK"/>
          <w:sz w:val="32"/>
        </w:rPr>
        <w:t>日起至</w:t>
      </w:r>
      <w:r>
        <w:rPr>
          <w:rFonts w:ascii="Times New Roman" w:eastAsia="方正仿宋_GBK"/>
          <w:sz w:val="32"/>
        </w:rPr>
        <w:t>2024</w:t>
      </w:r>
      <w:r>
        <w:rPr>
          <w:rFonts w:ascii="Times New Roman" w:eastAsia="方正仿宋_GBK"/>
          <w:sz w:val="32"/>
        </w:rPr>
        <w:t>年</w:t>
      </w:r>
      <w:r>
        <w:rPr>
          <w:rFonts w:ascii="Times New Roman" w:eastAsia="方正仿宋_GBK"/>
          <w:sz w:val="32"/>
        </w:rPr>
        <w:t>12</w:t>
      </w:r>
      <w:r>
        <w:rPr>
          <w:rFonts w:ascii="Times New Roman" w:eastAsia="方正仿宋_GBK"/>
          <w:sz w:val="32"/>
        </w:rPr>
        <w:t>月</w:t>
      </w:r>
      <w:r>
        <w:rPr>
          <w:rFonts w:ascii="Times New Roman" w:eastAsia="方正仿宋_GBK"/>
          <w:sz w:val="32"/>
        </w:rPr>
        <w:t>31</w:t>
      </w:r>
      <w:r>
        <w:rPr>
          <w:rFonts w:ascii="Times New Roman" w:eastAsia="方正仿宋_GBK"/>
          <w:sz w:val="32"/>
        </w:rPr>
        <w:t>日止。如对报告有意见、建议，请联系启东海关办公室（</w:t>
      </w:r>
      <w:r>
        <w:rPr>
          <w:rFonts w:ascii="Times New Roman" w:eastAsia="方正仿宋_GBK"/>
          <w:sz w:val="32"/>
        </w:rPr>
        <w:t>0513-83314600</w:t>
      </w:r>
      <w:r>
        <w:rPr>
          <w:rFonts w:ascii="Times New Roman" w:eastAsia="方正仿宋_GBK"/>
          <w:sz w:val="32"/>
        </w:rPr>
        <w:t>），电子邮箱</w:t>
      </w:r>
      <w:r>
        <w:rPr>
          <w:rFonts w:ascii="Times New Roman" w:eastAsia="方正仿宋_GBK"/>
          <w:sz w:val="32"/>
        </w:rPr>
        <w:t>njqdhg_zwgk@customs.gov.cn</w:t>
      </w:r>
      <w:r>
        <w:rPr>
          <w:rFonts w:ascii="Times New Roman" w:eastAsia="方正仿宋_GBK"/>
          <w:sz w:val="32"/>
        </w:rPr>
        <w:t>。</w:t>
      </w:r>
    </w:p>
    <w:p w:rsidR="00942D33" w:rsidRDefault="00F515A6">
      <w:pPr>
        <w:pStyle w:val="2a"/>
        <w:tabs>
          <w:tab w:val="left" w:pos="1508"/>
        </w:tabs>
        <w:spacing w:line="560" w:lineRule="exact"/>
        <w:ind w:firstLineChars="200" w:firstLine="593"/>
        <w:rPr>
          <w:rFonts w:ascii="方正黑体_GBK" w:eastAsia="方正黑体_GBK" w:cs="方正黑体_GBK"/>
        </w:rPr>
      </w:pPr>
      <w:r>
        <w:rPr>
          <w:rFonts w:ascii="方正黑体_GBK" w:eastAsia="方正黑体_GBK" w:cs="方正黑体_GBK" w:hint="eastAsia"/>
        </w:rPr>
        <w:t>一、总体情况</w:t>
      </w:r>
    </w:p>
    <w:p w:rsidR="00942D33" w:rsidRDefault="00F515A6">
      <w:pPr>
        <w:pStyle w:val="2a"/>
        <w:tabs>
          <w:tab w:val="left" w:pos="1508"/>
        </w:tabs>
        <w:spacing w:line="560" w:lineRule="exact"/>
        <w:ind w:firstLineChars="200" w:firstLine="593"/>
        <w:rPr>
          <w:rFonts w:ascii="方正仿宋_GBK" w:cs="方正仿宋_GBK"/>
        </w:rPr>
      </w:pPr>
      <w:r>
        <w:rPr>
          <w:rFonts w:cs="Times New Roman"/>
        </w:rPr>
        <w:t>2024</w:t>
      </w:r>
      <w:r>
        <w:rPr>
          <w:rFonts w:ascii="方正仿宋_GBK" w:cs="方正仿宋_GBK" w:hint="eastAsia"/>
        </w:rPr>
        <w:t>年，启东海关按</w:t>
      </w:r>
      <w:r>
        <w:rPr>
          <w:rFonts w:ascii="方正仿宋_GBK" w:cs="方正仿宋_GBK" w:hint="eastAsia"/>
        </w:rPr>
        <w:t>照《中华人民共和国政府信息公开条例》和海关总署、南京海关政府信息公开规定，紧紧围绕海关工作职能和重点工作任务，及时准确发布政策信息，持续完善本关政务公开标准目录和依申请公开工作指南，统筹推进</w:t>
      </w:r>
      <w:r>
        <w:rPr>
          <w:rFonts w:ascii="方正仿宋_GBK" w:cs="方正仿宋_GBK" w:hint="eastAsia"/>
        </w:rPr>
        <w:t>启东</w:t>
      </w:r>
      <w:r>
        <w:rPr>
          <w:rFonts w:ascii="方正仿宋_GBK" w:cs="方正仿宋_GBK" w:hint="eastAsia"/>
        </w:rPr>
        <w:t>海关政府信息公开标准化规范化工作。</w:t>
      </w:r>
    </w:p>
    <w:p w:rsidR="00942D33" w:rsidRDefault="00F515A6">
      <w:pPr>
        <w:pStyle w:val="2a"/>
        <w:tabs>
          <w:tab w:val="left" w:pos="1508"/>
        </w:tabs>
        <w:spacing w:line="560" w:lineRule="exact"/>
        <w:ind w:firstLineChars="200" w:firstLine="596"/>
        <w:rPr>
          <w:rFonts w:ascii="方正楷体_GBK" w:eastAsia="方正楷体_GBK" w:cs="方正仿宋_GBK"/>
          <w:b/>
          <w:bCs/>
        </w:rPr>
      </w:pPr>
      <w:r>
        <w:rPr>
          <w:rFonts w:ascii="方正楷体_GBK" w:eastAsia="方正楷体_GBK" w:cs="方正仿宋_GBK" w:hint="eastAsia"/>
          <w:b/>
          <w:bCs/>
        </w:rPr>
        <w:t>（一）推进</w:t>
      </w:r>
      <w:r>
        <w:rPr>
          <w:rFonts w:ascii="方正楷体_GBK" w:eastAsia="方正楷体_GBK" w:cs="方正仿宋_GBK" w:hint="eastAsia"/>
          <w:b/>
          <w:bCs/>
        </w:rPr>
        <w:t>制度建设，</w:t>
      </w:r>
      <w:r>
        <w:rPr>
          <w:rFonts w:ascii="方正楷体_GBK" w:eastAsia="方正楷体_GBK" w:cs="方正仿宋_GBK" w:hint="eastAsia"/>
          <w:b/>
          <w:bCs/>
        </w:rPr>
        <w:t>提高规范意识。</w:t>
      </w:r>
    </w:p>
    <w:p w:rsidR="00942D33" w:rsidRDefault="00F515A6">
      <w:pPr>
        <w:pStyle w:val="2a"/>
        <w:tabs>
          <w:tab w:val="left" w:pos="1508"/>
        </w:tabs>
        <w:spacing w:line="560" w:lineRule="exact"/>
        <w:ind w:firstLineChars="200" w:firstLine="593"/>
        <w:rPr>
          <w:rFonts w:ascii="方正仿宋_GBK" w:cs="方正仿宋_GBK"/>
        </w:rPr>
      </w:pPr>
      <w:r>
        <w:rPr>
          <w:rFonts w:ascii="方正仿宋_GBK" w:cs="方正仿宋_GBK" w:hint="eastAsia"/>
        </w:rPr>
        <w:t>充分认识推行</w:t>
      </w:r>
      <w:r>
        <w:rPr>
          <w:rFonts w:ascii="方正仿宋_GBK" w:cs="方正仿宋_GBK" w:hint="eastAsia"/>
        </w:rPr>
        <w:t>政府信息</w:t>
      </w:r>
      <w:r>
        <w:rPr>
          <w:rFonts w:ascii="方正仿宋_GBK" w:cs="方正仿宋_GBK" w:hint="eastAsia"/>
        </w:rPr>
        <w:t>公开工作的重要性和必要性，</w:t>
      </w:r>
      <w:r>
        <w:rPr>
          <w:rFonts w:ascii="方正仿宋_GBK" w:cs="方正仿宋_GBK" w:hint="eastAsia"/>
        </w:rPr>
        <w:t>持续深化</w:t>
      </w:r>
      <w:r>
        <w:rPr>
          <w:rFonts w:ascii="方正仿宋_GBK" w:cs="方正仿宋_GBK" w:hint="eastAsia"/>
        </w:rPr>
        <w:t>“一把手负总责、分管领导督办、责任科室具体抓落实”工作</w:t>
      </w:r>
      <w:r>
        <w:rPr>
          <w:rFonts w:ascii="方正仿宋_GBK" w:cs="方正仿宋_GBK" w:hint="eastAsia"/>
        </w:rPr>
        <w:t>机制，</w:t>
      </w:r>
      <w:r>
        <w:rPr>
          <w:rFonts w:ascii="方正仿宋_GBK" w:cs="方正仿宋_GBK" w:hint="eastAsia"/>
        </w:rPr>
        <w:t>按照政务公开工作任务要求，对照主动公开目录，</w:t>
      </w:r>
      <w:r>
        <w:rPr>
          <w:rFonts w:ascii="方正仿宋_GBK" w:cs="方正仿宋_GBK" w:hint="eastAsia"/>
        </w:rPr>
        <w:t>进一步细化公开内容，明确政务公开具体工作任务、责任部门、具体流程。严格落实政务公开三级审查工作要求，依托南京海关门户网站，明确专人专岗专号负责本关信息发布工作，定期查看政</w:t>
      </w:r>
      <w:r>
        <w:rPr>
          <w:rFonts w:ascii="方正仿宋_GBK" w:cs="方正仿宋_GBK" w:hint="eastAsia"/>
        </w:rPr>
        <w:t>务公开邮箱信息，更新政务公开电子屏信息，</w:t>
      </w:r>
      <w:r>
        <w:rPr>
          <w:rFonts w:ascii="方正仿宋_GBK" w:cs="方正仿宋_GBK"/>
        </w:rPr>
        <w:t>方便</w:t>
      </w:r>
      <w:r>
        <w:rPr>
          <w:rFonts w:ascii="方正仿宋_GBK" w:cs="方正仿宋_GBK" w:hint="eastAsia"/>
        </w:rPr>
        <w:t>企业群众浏览政府</w:t>
      </w:r>
      <w:r>
        <w:rPr>
          <w:rFonts w:ascii="方正仿宋_GBK" w:cs="方正仿宋_GBK" w:hint="eastAsia"/>
        </w:rPr>
        <w:lastRenderedPageBreak/>
        <w:t>信息。</w:t>
      </w:r>
    </w:p>
    <w:p w:rsidR="00942D33" w:rsidRDefault="00F515A6">
      <w:pPr>
        <w:pStyle w:val="10"/>
        <w:tabs>
          <w:tab w:val="left" w:pos="1508"/>
        </w:tabs>
        <w:spacing w:line="560" w:lineRule="exact"/>
        <w:ind w:firstLineChars="200" w:firstLine="596"/>
        <w:rPr>
          <w:rFonts w:ascii="方正楷体_GBK" w:eastAsia="方正楷体_GBK" w:cs="方正仿宋_GBK"/>
          <w:b/>
          <w:bCs/>
        </w:rPr>
      </w:pPr>
      <w:r>
        <w:rPr>
          <w:rFonts w:ascii="方正楷体_GBK" w:eastAsia="方正楷体_GBK" w:cs="方正仿宋_GBK" w:hint="eastAsia"/>
          <w:b/>
          <w:bCs/>
        </w:rPr>
        <w:t>（二）</w:t>
      </w:r>
      <w:r>
        <w:rPr>
          <w:rFonts w:ascii="方正楷体_GBK" w:eastAsia="方正楷体_GBK" w:cs="方正仿宋_GBK"/>
          <w:b/>
          <w:bCs/>
        </w:rPr>
        <w:t>明晰公开责任</w:t>
      </w:r>
      <w:r>
        <w:rPr>
          <w:rFonts w:ascii="方正楷体_GBK" w:eastAsia="方正楷体_GBK" w:cs="方正仿宋_GBK" w:hint="eastAsia"/>
          <w:b/>
          <w:bCs/>
        </w:rPr>
        <w:t>，</w:t>
      </w:r>
      <w:r>
        <w:rPr>
          <w:rFonts w:ascii="方正楷体_GBK" w:eastAsia="方正楷体_GBK" w:cs="方正仿宋_GBK"/>
          <w:b/>
          <w:bCs/>
        </w:rPr>
        <w:t>建</w:t>
      </w:r>
      <w:proofErr w:type="gramStart"/>
      <w:r>
        <w:rPr>
          <w:rFonts w:ascii="方正楷体_GBK" w:eastAsia="方正楷体_GBK" w:cs="方正仿宋_GBK"/>
          <w:b/>
          <w:bCs/>
        </w:rPr>
        <w:t>强</w:t>
      </w:r>
      <w:r>
        <w:rPr>
          <w:rFonts w:ascii="方正楷体_GBK" w:eastAsia="方正楷体_GBK" w:cs="方正仿宋_GBK" w:hint="eastAsia"/>
          <w:b/>
          <w:bCs/>
        </w:rPr>
        <w:t>公开</w:t>
      </w:r>
      <w:proofErr w:type="gramEnd"/>
      <w:r>
        <w:rPr>
          <w:rFonts w:ascii="方正楷体_GBK" w:eastAsia="方正楷体_GBK" w:cs="方正仿宋_GBK"/>
          <w:b/>
          <w:bCs/>
        </w:rPr>
        <w:t>阵地</w:t>
      </w:r>
      <w:r>
        <w:rPr>
          <w:rFonts w:ascii="方正楷体_GBK" w:eastAsia="方正楷体_GBK" w:cs="方正仿宋_GBK" w:hint="eastAsia"/>
          <w:b/>
          <w:bCs/>
        </w:rPr>
        <w:t>。</w:t>
      </w:r>
    </w:p>
    <w:p w:rsidR="00942D33" w:rsidRDefault="00F515A6">
      <w:pPr>
        <w:pStyle w:val="2a"/>
        <w:tabs>
          <w:tab w:val="left" w:pos="1508"/>
        </w:tabs>
        <w:spacing w:line="560" w:lineRule="exact"/>
        <w:ind w:firstLineChars="200" w:firstLine="593"/>
        <w:rPr>
          <w:rFonts w:ascii="方正仿宋_GBK" w:cs="方正仿宋_GBK"/>
        </w:rPr>
      </w:pPr>
      <w:r>
        <w:rPr>
          <w:rFonts w:ascii="方正仿宋_GBK" w:cs="方正仿宋_GBK" w:hint="eastAsia"/>
        </w:rPr>
        <w:t>认真贯彻落实“双公示”要求</w:t>
      </w:r>
      <w:r>
        <w:rPr>
          <w:rFonts w:ascii="方正仿宋_GBK" w:cs="方正仿宋_GBK" w:hint="eastAsia"/>
        </w:rPr>
        <w:t>，按照“先审查、后公开，谁公开、谁审查，谁审查、谁负责”的原则，严格落实信息发布审查责任，确保信息发布权威、准确。</w:t>
      </w:r>
      <w:r>
        <w:rPr>
          <w:rFonts w:cs="Times New Roman"/>
        </w:rPr>
        <w:t>202</w:t>
      </w:r>
      <w:r>
        <w:rPr>
          <w:rFonts w:cs="Times New Roman"/>
        </w:rPr>
        <w:t>4</w:t>
      </w:r>
      <w:r>
        <w:rPr>
          <w:rFonts w:ascii="方正仿宋_GBK" w:cs="方正仿宋_GBK" w:hint="eastAsia"/>
        </w:rPr>
        <w:t>年，启东海关在南京海关门户网站主动公开行政许可信息</w:t>
      </w:r>
      <w:r>
        <w:rPr>
          <w:rFonts w:cs="Times New Roman"/>
        </w:rPr>
        <w:t>7</w:t>
      </w:r>
      <w:r>
        <w:rPr>
          <w:rFonts w:ascii="方正仿宋_GBK" w:cs="方正仿宋_GBK" w:hint="eastAsia"/>
        </w:rPr>
        <w:t>条，行政处罚信息</w:t>
      </w:r>
      <w:r>
        <w:rPr>
          <w:rFonts w:cs="Times New Roman"/>
        </w:rPr>
        <w:t>19</w:t>
      </w:r>
      <w:r>
        <w:rPr>
          <w:rFonts w:ascii="方正仿宋_GBK" w:cs="方正仿宋_GBK" w:hint="eastAsia"/>
        </w:rPr>
        <w:t>条，均按要求在</w:t>
      </w:r>
      <w:r>
        <w:rPr>
          <w:rFonts w:cs="Times New Roman"/>
        </w:rPr>
        <w:t>7</w:t>
      </w:r>
      <w:r>
        <w:rPr>
          <w:rFonts w:ascii="方正仿宋_GBK" w:cs="方正仿宋_GBK" w:hint="eastAsia"/>
        </w:rPr>
        <w:t>个</w:t>
      </w:r>
      <w:r>
        <w:rPr>
          <w:rFonts w:ascii="方正仿宋_GBK" w:cs="方正仿宋_GBK" w:hint="eastAsia"/>
        </w:rPr>
        <w:t>工作日内主动向社会</w:t>
      </w:r>
      <w:proofErr w:type="gramStart"/>
      <w:r>
        <w:rPr>
          <w:rFonts w:ascii="方正仿宋_GBK" w:cs="方正仿宋_GBK" w:hint="eastAsia"/>
        </w:rPr>
        <w:t>作出</w:t>
      </w:r>
      <w:proofErr w:type="gramEnd"/>
      <w:r>
        <w:rPr>
          <w:rFonts w:ascii="方正仿宋_GBK" w:cs="方正仿宋_GBK" w:hint="eastAsia"/>
        </w:rPr>
        <w:t>公示。</w:t>
      </w:r>
      <w:r>
        <w:rPr>
          <w:rFonts w:ascii="方正仿宋_GBK" w:cs="方正仿宋_GBK" w:hint="eastAsia"/>
        </w:rPr>
        <w:t>持续</w:t>
      </w:r>
      <w:r>
        <w:rPr>
          <w:rFonts w:ascii="方正仿宋_GBK" w:cs="方正仿宋_GBK" w:hint="eastAsia"/>
        </w:rPr>
        <w:t>用好公开平台，</w:t>
      </w:r>
      <w:r>
        <w:rPr>
          <w:rFonts w:ascii="方正仿宋_GBK" w:cs="方正仿宋_GBK" w:hint="eastAsia"/>
        </w:rPr>
        <w:t>在</w:t>
      </w:r>
      <w:r>
        <w:rPr>
          <w:rFonts w:ascii="方正仿宋_GBK" w:cs="方正仿宋_GBK" w:hint="eastAsia"/>
        </w:rPr>
        <w:t>报关大厅设置政务公开栏，及时公开海关总署</w:t>
      </w:r>
      <w:r>
        <w:rPr>
          <w:rFonts w:ascii="方正仿宋_GBK" w:cs="方正仿宋_GBK"/>
        </w:rPr>
        <w:t>、</w:t>
      </w:r>
      <w:r>
        <w:rPr>
          <w:rFonts w:ascii="方正仿宋_GBK" w:cs="方正仿宋_GBK" w:hint="eastAsia"/>
        </w:rPr>
        <w:t>南京海关公告</w:t>
      </w:r>
      <w:r>
        <w:rPr>
          <w:rFonts w:ascii="方正仿宋_GBK" w:cs="方正仿宋_GBK"/>
        </w:rPr>
        <w:t>，和</w:t>
      </w:r>
      <w:r>
        <w:rPr>
          <w:rFonts w:ascii="方正仿宋_GBK" w:cs="方正仿宋_GBK" w:hint="eastAsia"/>
        </w:rPr>
        <w:t>海关规章等规范性文件，</w:t>
      </w:r>
      <w:r>
        <w:rPr>
          <w:rFonts w:ascii="方正仿宋_GBK" w:cs="方正仿宋_GBK"/>
        </w:rPr>
        <w:t>准确传递</w:t>
      </w:r>
      <w:r>
        <w:rPr>
          <w:rFonts w:ascii="方正仿宋_GBK" w:cs="方正仿宋_GBK" w:hint="eastAsia"/>
        </w:rPr>
        <w:t>海关最新政策法规</w:t>
      </w:r>
      <w:r>
        <w:rPr>
          <w:rFonts w:ascii="方正仿宋_GBK" w:cs="方正仿宋_GBK"/>
        </w:rPr>
        <w:t>信息</w:t>
      </w:r>
      <w:r>
        <w:rPr>
          <w:rFonts w:ascii="方正仿宋_GBK" w:cs="方正仿宋_GBK" w:hint="eastAsia"/>
        </w:rPr>
        <w:t>；及时更新报关大厅的政务公开</w:t>
      </w:r>
      <w:proofErr w:type="gramStart"/>
      <w:r>
        <w:rPr>
          <w:rFonts w:ascii="方正仿宋_GBK" w:cs="方正仿宋_GBK" w:hint="eastAsia"/>
        </w:rPr>
        <w:t>电子屏</w:t>
      </w:r>
      <w:r>
        <w:rPr>
          <w:rFonts w:ascii="方正仿宋_GBK" w:cs="方正仿宋_GBK"/>
        </w:rPr>
        <w:t>内</w:t>
      </w:r>
      <w:r>
        <w:rPr>
          <w:rFonts w:ascii="方正仿宋_GBK" w:cs="方正仿宋_GBK" w:hint="eastAsia"/>
        </w:rPr>
        <w:t>机构</w:t>
      </w:r>
      <w:proofErr w:type="gramEnd"/>
      <w:r>
        <w:rPr>
          <w:rFonts w:ascii="方正仿宋_GBK" w:cs="方正仿宋_GBK" w:hint="eastAsia"/>
        </w:rPr>
        <w:t>领导、机构设置、工作流程，确保公开要素齐全、内容更新及时。</w:t>
      </w:r>
      <w:r>
        <w:rPr>
          <w:rFonts w:ascii="方正仿宋_GBK" w:cs="方正仿宋_GBK" w:hint="eastAsia"/>
        </w:rPr>
        <w:t>做好“回头看”工作，</w:t>
      </w:r>
      <w:r>
        <w:rPr>
          <w:rFonts w:ascii="方正仿宋_GBK" w:cs="方正仿宋_GBK" w:hint="eastAsia"/>
        </w:rPr>
        <w:t>定期对政务公开栏、电子屏等进行检查，杜绝出现应公开未公开、公开不规范、超期公开等问题，切实提升海关政务公开工作质量。</w:t>
      </w:r>
    </w:p>
    <w:p w:rsidR="00942D33" w:rsidRDefault="00F515A6">
      <w:pPr>
        <w:pStyle w:val="2a"/>
        <w:tabs>
          <w:tab w:val="left" w:pos="1508"/>
        </w:tabs>
        <w:spacing w:line="560" w:lineRule="exact"/>
        <w:ind w:firstLineChars="200" w:firstLine="596"/>
        <w:rPr>
          <w:rFonts w:ascii="方正楷体_GBK" w:eastAsia="方正楷体_GBK" w:cs="方正仿宋_GBK"/>
          <w:b/>
          <w:bCs/>
        </w:rPr>
      </w:pPr>
      <w:r>
        <w:rPr>
          <w:rFonts w:ascii="方正楷体_GBK" w:eastAsia="方正楷体_GBK" w:cs="方正仿宋_GBK" w:hint="eastAsia"/>
          <w:b/>
          <w:bCs/>
        </w:rPr>
        <w:t>（三）健全公开渠道，强化服务意识。</w:t>
      </w:r>
    </w:p>
    <w:p w:rsidR="00942D33" w:rsidRDefault="00F515A6">
      <w:pPr>
        <w:pStyle w:val="2a"/>
        <w:tabs>
          <w:tab w:val="left" w:pos="1508"/>
        </w:tabs>
        <w:spacing w:line="560" w:lineRule="exact"/>
        <w:ind w:firstLineChars="200" w:firstLine="593"/>
        <w:rPr>
          <w:rFonts w:ascii="方正仿宋_GBK" w:cs="方正仿宋_GBK"/>
        </w:rPr>
      </w:pPr>
      <w:r>
        <w:rPr>
          <w:rFonts w:ascii="方正仿宋_GBK" w:cs="方正仿宋_GBK" w:hint="eastAsia"/>
        </w:rPr>
        <w:t>加强新闻媒体宣传，邀请新华日报、启东日报、启东电视台等媒体参加我关新闻发布会</w:t>
      </w:r>
      <w:r>
        <w:rPr>
          <w:rFonts w:cs="Times New Roman"/>
        </w:rPr>
        <w:t>1</w:t>
      </w:r>
      <w:r>
        <w:rPr>
          <w:rFonts w:ascii="方正仿宋_GBK" w:cs="方正仿宋_GBK" w:hint="eastAsia"/>
        </w:rPr>
        <w:t>次，</w:t>
      </w:r>
      <w:r>
        <w:rPr>
          <w:rFonts w:ascii="方正仿宋_GBK" w:cs="方正仿宋_GBK" w:hint="eastAsia"/>
        </w:rPr>
        <w:t>副关长</w:t>
      </w:r>
      <w:proofErr w:type="gramStart"/>
      <w:r>
        <w:rPr>
          <w:rFonts w:ascii="方正仿宋_GBK" w:cs="方正仿宋_GBK" w:hint="eastAsia"/>
        </w:rPr>
        <w:t>严通介绍</w:t>
      </w:r>
      <w:proofErr w:type="gramEnd"/>
      <w:r>
        <w:rPr>
          <w:rFonts w:ascii="方正仿宋_GBK" w:cs="方正仿宋_GBK" w:hint="eastAsia"/>
        </w:rPr>
        <w:t>我关今年以来在优化营商环境方面所做的工作和取得的成绩</w:t>
      </w:r>
      <w:r>
        <w:rPr>
          <w:rFonts w:cs="Times New Roman"/>
        </w:rPr>
        <w:t>。</w:t>
      </w:r>
      <w:r>
        <w:rPr>
          <w:rFonts w:cs="Times New Roman"/>
        </w:rPr>
        <w:t>2024</w:t>
      </w:r>
      <w:r>
        <w:rPr>
          <w:rFonts w:ascii="方正仿宋_GBK" w:cs="方正仿宋_GBK" w:hint="eastAsia"/>
        </w:rPr>
        <w:t>年，中央电视台、新华日报、学习强国、中</w:t>
      </w:r>
      <w:r>
        <w:rPr>
          <w:rFonts w:ascii="方正仿宋_GBK" w:cs="方正仿宋_GBK" w:hint="eastAsia"/>
        </w:rPr>
        <w:t>国国门时报、江苏卫视、启东日报、南京海关发布等平台采用我</w:t>
      </w:r>
      <w:proofErr w:type="gramStart"/>
      <w:r>
        <w:rPr>
          <w:rFonts w:ascii="方正仿宋_GBK" w:cs="方正仿宋_GBK" w:hint="eastAsia"/>
        </w:rPr>
        <w:t>关宣传</w:t>
      </w:r>
      <w:proofErr w:type="gramEnd"/>
      <w:r>
        <w:rPr>
          <w:rFonts w:ascii="方正仿宋_GBK" w:cs="方正仿宋_GBK" w:hint="eastAsia"/>
        </w:rPr>
        <w:t>报道</w:t>
      </w:r>
      <w:r>
        <w:rPr>
          <w:rFonts w:cs="Times New Roman"/>
        </w:rPr>
        <w:t>72</w:t>
      </w:r>
      <w:r>
        <w:rPr>
          <w:rFonts w:ascii="方正仿宋_GBK" w:cs="方正仿宋_GBK" w:hint="eastAsia"/>
        </w:rPr>
        <w:t>篇次，持续放大宣传效果。加强</w:t>
      </w:r>
      <w:r>
        <w:rPr>
          <w:rFonts w:ascii="方正仿宋_GBK" w:cs="方正仿宋_GBK" w:hint="eastAsia"/>
        </w:rPr>
        <w:t>公开互动</w:t>
      </w:r>
      <w:r>
        <w:rPr>
          <w:rFonts w:ascii="方正仿宋_GBK" w:cs="方正仿宋_GBK" w:hint="eastAsia"/>
        </w:rPr>
        <w:t>，</w:t>
      </w:r>
      <w:r>
        <w:rPr>
          <w:rFonts w:ascii="方正仿宋_GBK" w:cs="方正仿宋_GBK" w:hint="eastAsia"/>
        </w:rPr>
        <w:t>每月</w:t>
      </w:r>
      <w:r>
        <w:rPr>
          <w:rFonts w:ascii="方正仿宋_GBK" w:cs="方正仿宋_GBK"/>
        </w:rPr>
        <w:t>发布</w:t>
      </w:r>
      <w:r>
        <w:rPr>
          <w:rFonts w:ascii="方正仿宋_GBK" w:cs="方正仿宋_GBK" w:hint="eastAsia"/>
        </w:rPr>
        <w:t>“关长接待日”</w:t>
      </w:r>
      <w:r>
        <w:rPr>
          <w:rFonts w:ascii="方正仿宋_GBK" w:cs="方正仿宋_GBK"/>
        </w:rPr>
        <w:t>通知</w:t>
      </w:r>
      <w:r>
        <w:rPr>
          <w:rFonts w:ascii="方正仿宋_GBK" w:cs="方正仿宋_GBK" w:hint="eastAsia"/>
        </w:rPr>
        <w:t>，主动倾听群众呼声，及时解决各渠道群众诉求，</w:t>
      </w:r>
      <w:r>
        <w:rPr>
          <w:rFonts w:ascii="方正仿宋_GBK" w:cs="方正仿宋_GBK" w:hint="eastAsia"/>
        </w:rPr>
        <w:t>依托“关长送政策上门”“海关政策宣讲会”等形式，</w:t>
      </w:r>
      <w:r>
        <w:rPr>
          <w:rFonts w:ascii="方正仿宋_GBK" w:cs="方正仿宋_GBK" w:hint="eastAsia"/>
        </w:rPr>
        <w:t>组织开展</w:t>
      </w:r>
      <w:r>
        <w:rPr>
          <w:rFonts w:cs="Times New Roman"/>
        </w:rPr>
        <w:t>RCEP</w:t>
      </w:r>
      <w:r>
        <w:rPr>
          <w:rFonts w:ascii="方正仿宋_GBK" w:cs="方正仿宋_GBK" w:hint="eastAsia"/>
        </w:rPr>
        <w:t>政策、加工贸易政策、水产品出口企业政策法规宣贯、</w:t>
      </w:r>
      <w:r>
        <w:rPr>
          <w:rFonts w:cs="Times New Roman"/>
        </w:rPr>
        <w:t>AEO</w:t>
      </w:r>
      <w:r>
        <w:rPr>
          <w:rFonts w:ascii="方正仿宋_GBK" w:cs="方正仿宋_GBK" w:hint="eastAsia"/>
        </w:rPr>
        <w:t>认证培育宣讲等活动，有效扩大政策知晓度和覆盖面。</w:t>
      </w:r>
    </w:p>
    <w:p w:rsidR="00942D33" w:rsidRDefault="00F515A6">
      <w:pPr>
        <w:pStyle w:val="500"/>
        <w:adjustRightInd w:val="0"/>
        <w:snapToGrid w:val="0"/>
        <w:spacing w:beforeLines="50" w:before="317" w:afterLines="50" w:after="317"/>
        <w:ind w:firstLineChars="200" w:firstLine="577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lastRenderedPageBreak/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9"/>
        <w:gridCol w:w="2183"/>
        <w:gridCol w:w="1936"/>
        <w:gridCol w:w="2156"/>
      </w:tblGrid>
      <w:tr w:rsidR="00942D33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942D33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942D3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942D33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55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942D3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16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7</w:t>
            </w:r>
          </w:p>
        </w:tc>
      </w:tr>
      <w:tr w:rsidR="00942D33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942D33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942D3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19</w:t>
            </w:r>
          </w:p>
        </w:tc>
      </w:tr>
      <w:tr w:rsidR="00942D3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17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  <w:tr w:rsidR="00942D33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942D33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12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942D33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0</w:t>
            </w:r>
          </w:p>
        </w:tc>
      </w:tr>
    </w:tbl>
    <w:p w:rsidR="00942D33" w:rsidRDefault="00F515A6">
      <w:pPr>
        <w:pStyle w:val="aff"/>
        <w:widowControl/>
        <w:shd w:val="clear" w:color="auto" w:fill="FFFFFF"/>
        <w:adjustRightInd w:val="0"/>
        <w:snapToGrid w:val="0"/>
        <w:spacing w:beforeAutospacing="0" w:afterLines="50" w:after="317" w:afterAutospacing="0" w:line="560" w:lineRule="exact"/>
        <w:ind w:firstLineChars="200" w:firstLine="593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942D33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宋体" w:cs="宋体" w:hint="eastAsia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宋体" w:cs="宋体" w:hint="eastAsia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942D33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942D33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</w:tr>
      <w:tr w:rsidR="00942D33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2D33" w:rsidRDefault="00F515A6">
            <w:pPr>
              <w:pStyle w:val="afe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42D33" w:rsidRDefault="00F515A6">
            <w:pPr>
              <w:pStyle w:val="afe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其他法律行政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危及“三安全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不予处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理</w:t>
            </w:r>
            <w:proofErr w:type="gramEnd"/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 w:rsidR="00942D33" w:rsidRDefault="00F515A6">
            <w:pPr>
              <w:pStyle w:val="afe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申请人无正当理由逾期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补正、行政机关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 w:rsidR="00942D33" w:rsidRDefault="00F515A6">
            <w:pPr>
              <w:pStyle w:val="afe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申请人逾期未按收费通知要求缴纳费用、行政机关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 w:rsidR="00942D33" w:rsidRDefault="00F515A6">
            <w:pPr>
              <w:pStyle w:val="afe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942D33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942D33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 w:rsidR="00942D33" w:rsidRDefault="00F515A6">
            <w:pPr>
              <w:pStyle w:val="afe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afe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 w:rsidR="00942D33">
        <w:trPr>
          <w:trHeight w:val="566"/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11"/>
              <w:widowControl/>
              <w:spacing w:line="560" w:lineRule="exact"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2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3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4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6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7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42D33" w:rsidRDefault="00F515A6">
            <w:pPr>
              <w:pStyle w:val="10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 w:rsidR="00942D33" w:rsidRDefault="00F515A6">
      <w:pPr>
        <w:pStyle w:val="62"/>
        <w:widowControl/>
        <w:shd w:val="clear" w:color="auto" w:fill="FFFFFF"/>
        <w:spacing w:beforeLines="50" w:before="317" w:beforeAutospacing="0" w:after="120" w:afterAutospacing="0" w:line="560" w:lineRule="exact"/>
        <w:ind w:firstLineChars="200" w:firstLine="593"/>
        <w:jc w:val="both"/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942D33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47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46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942D33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45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44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结果纠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43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其他结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42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尚未审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41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40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942D33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942D33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3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37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36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其他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35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尚未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34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33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32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31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其他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300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尚未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2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总计</w:t>
            </w:r>
          </w:p>
        </w:tc>
      </w:tr>
      <w:tr w:rsidR="00942D33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27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260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250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240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230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220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210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200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19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1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15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14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13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42D33" w:rsidRDefault="00F515A6">
            <w:pPr>
              <w:pStyle w:val="110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0</w:t>
            </w:r>
          </w:p>
        </w:tc>
      </w:tr>
    </w:tbl>
    <w:p w:rsidR="00942D33" w:rsidRDefault="00F515A6">
      <w:pPr>
        <w:tabs>
          <w:tab w:val="left" w:pos="1508"/>
        </w:tabs>
        <w:spacing w:line="560" w:lineRule="exact"/>
        <w:ind w:firstLineChars="200" w:firstLine="593"/>
        <w:rPr>
          <w:rFonts w:ascii="方正黑体_GBK" w:eastAsia="方正黑体_GBK" w:cs="方正黑体_GBK"/>
        </w:rPr>
      </w:pPr>
      <w:r>
        <w:rPr>
          <w:rFonts w:ascii="方正黑体_GBK" w:eastAsia="方正黑体_GBK" w:cs="方正黑体_GBK" w:hint="eastAsia"/>
        </w:rPr>
        <w:t>五、存在的主要问题及改进情况</w:t>
      </w:r>
    </w:p>
    <w:p w:rsidR="00942D33" w:rsidRDefault="00F515A6">
      <w:pPr>
        <w:pStyle w:val="80"/>
        <w:adjustRightInd w:val="0"/>
        <w:snapToGrid w:val="0"/>
        <w:ind w:firstLineChars="200" w:firstLine="580"/>
        <w:rPr>
          <w:b/>
          <w:bCs/>
          <w:color w:val="FF0000"/>
        </w:rPr>
      </w:pPr>
      <w:r>
        <w:rPr>
          <w:rFonts w:ascii="方正楷体_GBK" w:eastAsia="方正楷体_GBK" w:hint="eastAsia"/>
          <w:b/>
          <w:bCs/>
        </w:rPr>
        <w:t>（一）</w:t>
      </w:r>
      <w:r>
        <w:rPr>
          <w:rFonts w:ascii="方正楷体_GBK" w:eastAsia="方正楷体_GBK" w:hint="eastAsia"/>
          <w:b/>
          <w:bCs/>
        </w:rPr>
        <w:t>202</w:t>
      </w:r>
      <w:r>
        <w:rPr>
          <w:rFonts w:ascii="方正楷体_GBK" w:eastAsia="方正楷体_GBK"/>
          <w:b/>
          <w:bCs/>
        </w:rPr>
        <w:t>3</w:t>
      </w:r>
      <w:r>
        <w:rPr>
          <w:rFonts w:ascii="方正楷体_GBK" w:eastAsia="方正楷体_GBK" w:hint="eastAsia"/>
          <w:b/>
          <w:bCs/>
        </w:rPr>
        <w:t>年年报中所提问题整改情况。</w:t>
      </w:r>
    </w:p>
    <w:p w:rsidR="00942D33" w:rsidRDefault="00F515A6">
      <w:pPr>
        <w:tabs>
          <w:tab w:val="left" w:pos="1508"/>
        </w:tabs>
        <w:spacing w:line="560" w:lineRule="exact"/>
        <w:ind w:firstLineChars="200" w:firstLine="593"/>
        <w:rPr>
          <w:rFonts w:ascii="方正仿宋_GBK" w:cs="方正仿宋_GBK"/>
        </w:rPr>
      </w:pPr>
      <w:r>
        <w:rPr>
          <w:rFonts w:ascii="方正仿宋_GBK" w:cs="方正仿宋_GBK" w:hint="eastAsia"/>
        </w:rPr>
        <w:t>针对我关政务公开信息内容质量不够高的情况，我关进一步强化责任意识，加强政务公开业务培训</w:t>
      </w:r>
      <w:r>
        <w:rPr>
          <w:rFonts w:ascii="方正仿宋_GBK" w:cs="方正仿宋_GBK"/>
        </w:rPr>
        <w:t>，</w:t>
      </w:r>
      <w:r>
        <w:rPr>
          <w:rFonts w:ascii="方正仿宋_GBK" w:cs="方正仿宋_GBK" w:hint="eastAsia"/>
        </w:rPr>
        <w:t>持续提高业务办理水平，为群众提供更为专业化的政务公开服务</w:t>
      </w:r>
      <w:r>
        <w:rPr>
          <w:rFonts w:ascii="方正仿宋_GBK" w:cs="方正仿宋_GBK"/>
        </w:rPr>
        <w:t>；</w:t>
      </w:r>
      <w:r>
        <w:rPr>
          <w:rFonts w:ascii="方正仿宋_GBK" w:cs="方正仿宋_GBK" w:hint="eastAsia"/>
        </w:rPr>
        <w:t>做好“回头看”工作，对部分栏目公开的不准确、不及时的信息内容进行更新替换，确保公开要素无误、齐全。</w:t>
      </w:r>
    </w:p>
    <w:p w:rsidR="00942D33" w:rsidRDefault="00F515A6">
      <w:pPr>
        <w:tabs>
          <w:tab w:val="left" w:pos="1508"/>
        </w:tabs>
        <w:spacing w:line="560" w:lineRule="exact"/>
        <w:ind w:firstLineChars="200" w:firstLine="596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 w:rsidR="00942D33" w:rsidRDefault="00F515A6">
      <w:pPr>
        <w:tabs>
          <w:tab w:val="left" w:pos="1508"/>
        </w:tabs>
        <w:spacing w:line="560" w:lineRule="exact"/>
        <w:ind w:firstLineChars="200" w:firstLine="593"/>
        <w:rPr>
          <w:rFonts w:ascii="方正仿宋_GBK" w:cs="方正仿宋_GBK"/>
        </w:rPr>
      </w:pPr>
      <w:r>
        <w:rPr>
          <w:rFonts w:ascii="方正仿宋_GBK" w:cs="方正仿宋_GBK" w:hint="eastAsia"/>
        </w:rPr>
        <w:t>一是政府信息公开工作力度待进一步提升，关注重大决策和改革等相关政策解读能力不足。</w:t>
      </w:r>
      <w:r>
        <w:rPr>
          <w:rFonts w:ascii="方正仿宋_GBK" w:cs="方正仿宋_GBK" w:hint="eastAsia"/>
        </w:rPr>
        <w:t>二是</w:t>
      </w:r>
      <w:r>
        <w:rPr>
          <w:rFonts w:ascii="方正仿宋_GBK" w:cs="方正仿宋_GBK" w:hint="eastAsia"/>
        </w:rPr>
        <w:t>依申请公开办理人员业务能力有待进一步提升。</w:t>
      </w:r>
    </w:p>
    <w:p w:rsidR="00942D33" w:rsidRDefault="00F515A6">
      <w:pPr>
        <w:pStyle w:val="72"/>
        <w:widowControl/>
        <w:shd w:val="clear" w:color="auto" w:fill="FFFFFF"/>
        <w:spacing w:beforeAutospacing="0" w:afterAutospacing="0" w:line="560" w:lineRule="exact"/>
        <w:ind w:firstLineChars="200" w:firstLine="593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</w:p>
    <w:p w:rsidR="00942D33" w:rsidRPr="00F515A6" w:rsidRDefault="00F515A6">
      <w:pPr>
        <w:tabs>
          <w:tab w:val="left" w:pos="1508"/>
        </w:tabs>
        <w:spacing w:line="560" w:lineRule="exact"/>
        <w:ind w:firstLineChars="200" w:firstLine="593"/>
        <w:rPr>
          <w:rFonts w:eastAsia="方正黑体_GBK" w:cs="Times New Roman"/>
          <w:bCs/>
          <w:shd w:val="clear" w:color="auto" w:fill="FFFFFF"/>
        </w:rPr>
      </w:pPr>
      <w:bookmarkStart w:id="1" w:name="_GoBack"/>
      <w:r w:rsidRPr="00F515A6">
        <w:rPr>
          <w:rFonts w:cs="Times New Roman"/>
          <w:bCs/>
        </w:rPr>
        <w:t>启东海关</w:t>
      </w:r>
      <w:r w:rsidRPr="00F515A6">
        <w:rPr>
          <w:rFonts w:cs="Times New Roman"/>
          <w:bCs/>
        </w:rPr>
        <w:t>2024</w:t>
      </w:r>
      <w:r w:rsidRPr="00F515A6">
        <w:rPr>
          <w:rFonts w:cs="Times New Roman"/>
          <w:bCs/>
        </w:rPr>
        <w:t>年无收取信息处理费情况。</w:t>
      </w:r>
      <w:bookmarkEnd w:id="1"/>
    </w:p>
    <w:p w:rsidR="00942D33" w:rsidRDefault="00942D33">
      <w:pPr>
        <w:tabs>
          <w:tab w:val="left" w:pos="1508"/>
        </w:tabs>
        <w:spacing w:line="560" w:lineRule="exact"/>
        <w:ind w:firstLineChars="200" w:firstLine="593"/>
        <w:rPr>
          <w:rFonts w:ascii="方正仿宋_GBK" w:cs="方正仿宋_GBK"/>
        </w:rPr>
      </w:pPr>
    </w:p>
    <w:sectPr w:rsidR="00942D33">
      <w:pgSz w:w="11907" w:h="16840"/>
      <w:pgMar w:top="1440" w:right="1797" w:bottom="1440" w:left="1797" w:header="851" w:footer="992" w:gutter="0"/>
      <w:cols w:space="720"/>
      <w:docGrid w:type="linesAndChars" w:linePitch="634" w:charSpace="-47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auto"/>
    <w:pitch w:val="variable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FF7C"/>
    <w:multiLevelType w:val="singleLevel"/>
    <w:tmpl w:val="00000000"/>
    <w:lvl w:ilvl="0">
      <w:start w:val="1"/>
      <w:numFmt w:val="decimal"/>
      <w:lvlRestart w:val="0"/>
      <w:pStyle w:val="5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 w15:restartNumberingAfterBreak="0">
    <w:nsid w:val="0FFFFF7D"/>
    <w:multiLevelType w:val="singleLevel"/>
    <w:tmpl w:val="00000000"/>
    <w:lvl w:ilvl="0">
      <w:start w:val="1"/>
      <w:numFmt w:val="decimal"/>
      <w:lvlRestart w:val="0"/>
      <w:pStyle w:val="4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 w15:restartNumberingAfterBreak="0">
    <w:nsid w:val="0FFFFF7E"/>
    <w:multiLevelType w:val="singleLevel"/>
    <w:tmpl w:val="00000000"/>
    <w:lvl w:ilvl="0">
      <w:start w:val="1"/>
      <w:numFmt w:val="decimal"/>
      <w:lvlRestart w:val="0"/>
      <w:pStyle w:val="3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 w15:restartNumberingAfterBreak="0">
    <w:nsid w:val="0FFFFF7F"/>
    <w:multiLevelType w:val="singleLevel"/>
    <w:tmpl w:val="00000000"/>
    <w:lvl w:ilvl="0">
      <w:start w:val="1"/>
      <w:numFmt w:val="decimal"/>
      <w:lvlRestart w:val="0"/>
      <w:pStyle w:val="2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 w15:restartNumberingAfterBreak="0">
    <w:nsid w:val="0FFFFF80"/>
    <w:multiLevelType w:val="singleLevel"/>
    <w:tmpl w:val="00000000"/>
    <w:lvl w:ilvl="0">
      <w:start w:val="1"/>
      <w:numFmt w:val="bullet"/>
      <w:lvlRestart w:val="0"/>
      <w:pStyle w:val="5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0FFFFF81"/>
    <w:multiLevelType w:val="singleLevel"/>
    <w:tmpl w:val="00000000"/>
    <w:lvl w:ilvl="0">
      <w:start w:val="1"/>
      <w:numFmt w:val="bullet"/>
      <w:lvlRestart w:val="0"/>
      <w:pStyle w:val="40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0FFFFF82"/>
    <w:multiLevelType w:val="singleLevel"/>
    <w:tmpl w:val="00000000"/>
    <w:lvl w:ilvl="0">
      <w:start w:val="1"/>
      <w:numFmt w:val="bullet"/>
      <w:lvlRestart w:val="0"/>
      <w:pStyle w:val="30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0FFFFF83"/>
    <w:multiLevelType w:val="singleLevel"/>
    <w:tmpl w:val="00000000"/>
    <w:lvl w:ilvl="0">
      <w:start w:val="1"/>
      <w:numFmt w:val="bullet"/>
      <w:lvlRestart w:val="0"/>
      <w:pStyle w:val="20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0FFFFF88"/>
    <w:multiLevelType w:val="singleLevel"/>
    <w:tmpl w:val="00000000"/>
    <w:lvl w:ilvl="0">
      <w:start w:val="1"/>
      <w:numFmt w:val="decimal"/>
      <w:lvlRestart w:val="0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FFFF89"/>
    <w:multiLevelType w:val="singleLevel"/>
    <w:tmpl w:val="00000000"/>
    <w:lvl w:ilvl="0">
      <w:start w:val="1"/>
      <w:numFmt w:val="bullet"/>
      <w:lvlRestart w:val="0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420"/>
  <w:drawingGridHorizontalSpacing w:val="148"/>
  <w:drawingGridVerticalSpacing w:val="317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rsids>
    <w:rsidRoot w:val="00942D33"/>
    <w:rsid w:val="00942D33"/>
    <w:rsid w:val="00F5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955A4"/>
  <w15:docId w15:val="{28F56652-6E2D-46BE-9929-5B8E1B45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widowControl w:val="0"/>
      <w:jc w:val="both"/>
    </w:pPr>
    <w:rPr>
      <w:rFonts w:eastAsia="方正仿宋_GBK" w:cs="Arial"/>
      <w:kern w:val="2"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basedOn w:val="a2"/>
    <w:rPr>
      <w:b/>
    </w:rPr>
  </w:style>
  <w:style w:type="paragraph" w:styleId="51">
    <w:name w:val="index 5"/>
    <w:basedOn w:val="a1"/>
    <w:next w:val="a1"/>
    <w:autoRedefine/>
    <w:pPr>
      <w:ind w:left="1680"/>
    </w:pPr>
  </w:style>
  <w:style w:type="paragraph" w:styleId="7">
    <w:name w:val="index 7"/>
    <w:basedOn w:val="a1"/>
    <w:next w:val="a1"/>
    <w:autoRedefine/>
    <w:pPr>
      <w:ind w:left="2520"/>
    </w:pPr>
  </w:style>
  <w:style w:type="paragraph" w:styleId="1">
    <w:name w:val="toc 1"/>
    <w:basedOn w:val="a1"/>
    <w:next w:val="a1"/>
    <w:autoRedefine/>
  </w:style>
  <w:style w:type="paragraph" w:styleId="31">
    <w:name w:val="toc 3"/>
    <w:basedOn w:val="a1"/>
    <w:next w:val="a1"/>
    <w:autoRedefine/>
    <w:pPr>
      <w:ind w:left="840"/>
    </w:pPr>
  </w:style>
  <w:style w:type="paragraph" w:styleId="41">
    <w:name w:val="toc 4"/>
    <w:basedOn w:val="a1"/>
    <w:next w:val="a1"/>
    <w:autoRedefine/>
    <w:pPr>
      <w:ind w:left="1260"/>
    </w:pPr>
  </w:style>
  <w:style w:type="paragraph" w:styleId="52">
    <w:name w:val="toc 5"/>
    <w:basedOn w:val="a1"/>
    <w:next w:val="a1"/>
    <w:autoRedefine/>
    <w:pPr>
      <w:ind w:left="1680"/>
    </w:pPr>
  </w:style>
  <w:style w:type="paragraph" w:styleId="6">
    <w:name w:val="toc 6"/>
    <w:basedOn w:val="a1"/>
    <w:next w:val="a1"/>
    <w:autoRedefine/>
    <w:pPr>
      <w:ind w:left="2100"/>
    </w:pPr>
  </w:style>
  <w:style w:type="paragraph" w:styleId="70">
    <w:name w:val="toc 7"/>
    <w:basedOn w:val="a1"/>
    <w:next w:val="a1"/>
    <w:autoRedefine/>
    <w:pPr>
      <w:ind w:left="2520"/>
    </w:pPr>
  </w:style>
  <w:style w:type="paragraph" w:styleId="a6">
    <w:name w:val="table of figures"/>
    <w:basedOn w:val="a1"/>
    <w:next w:val="a1"/>
  </w:style>
  <w:style w:type="character" w:styleId="a7">
    <w:name w:val="footnote reference"/>
    <w:basedOn w:val="a2"/>
    <w:rPr>
      <w:vertAlign w:val="superscript"/>
    </w:rPr>
  </w:style>
  <w:style w:type="paragraph" w:styleId="a8">
    <w:name w:val="endnote text"/>
    <w:basedOn w:val="a1"/>
    <w:pPr>
      <w:snapToGrid w:val="0"/>
      <w:jc w:val="left"/>
    </w:pPr>
  </w:style>
  <w:style w:type="paragraph" w:styleId="a9">
    <w:name w:val="table of authorities"/>
    <w:basedOn w:val="a1"/>
    <w:next w:val="a1"/>
    <w:pPr>
      <w:ind w:left="420"/>
    </w:pPr>
  </w:style>
  <w:style w:type="paragraph" w:styleId="aa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sz w:val="24"/>
      <w:szCs w:val="24"/>
    </w:rPr>
  </w:style>
  <w:style w:type="paragraph" w:styleId="ab">
    <w:name w:val="toa heading"/>
    <w:basedOn w:val="a1"/>
    <w:next w:val="a1"/>
    <w:pPr>
      <w:spacing w:before="120"/>
    </w:pPr>
    <w:rPr>
      <w:rFonts w:ascii="Arial" w:hAnsi="Arial"/>
      <w:sz w:val="24"/>
      <w:szCs w:val="24"/>
    </w:rPr>
  </w:style>
  <w:style w:type="paragraph" w:styleId="ac">
    <w:name w:val="List"/>
    <w:basedOn w:val="a1"/>
    <w:pPr>
      <w:ind w:left="420" w:hanging="420"/>
    </w:pPr>
  </w:style>
  <w:style w:type="paragraph" w:styleId="a0">
    <w:name w:val="List Bullet"/>
    <w:basedOn w:val="a1"/>
    <w:pPr>
      <w:numPr>
        <w:numId w:val="1"/>
      </w:numPr>
    </w:pPr>
  </w:style>
  <w:style w:type="paragraph" w:styleId="a">
    <w:name w:val="List Number"/>
    <w:basedOn w:val="a1"/>
    <w:pPr>
      <w:numPr>
        <w:numId w:val="2"/>
      </w:numPr>
    </w:pPr>
  </w:style>
  <w:style w:type="paragraph" w:styleId="21">
    <w:name w:val="List 2"/>
    <w:basedOn w:val="a1"/>
    <w:pPr>
      <w:ind w:left="840" w:hanging="420"/>
    </w:pPr>
  </w:style>
  <w:style w:type="paragraph" w:styleId="32">
    <w:name w:val="List 3"/>
    <w:basedOn w:val="a1"/>
    <w:pPr>
      <w:ind w:left="1260" w:hanging="420"/>
    </w:pPr>
  </w:style>
  <w:style w:type="paragraph" w:styleId="42">
    <w:name w:val="List 4"/>
    <w:basedOn w:val="a1"/>
    <w:pPr>
      <w:ind w:left="1680" w:hanging="420"/>
    </w:pPr>
  </w:style>
  <w:style w:type="paragraph" w:styleId="53">
    <w:name w:val="List 5"/>
    <w:basedOn w:val="a1"/>
    <w:pPr>
      <w:ind w:left="2100" w:hanging="420"/>
    </w:pPr>
  </w:style>
  <w:style w:type="paragraph" w:styleId="20">
    <w:name w:val="List Bullet 2"/>
    <w:basedOn w:val="a1"/>
    <w:pPr>
      <w:numPr>
        <w:numId w:val="3"/>
      </w:numPr>
    </w:pPr>
  </w:style>
  <w:style w:type="paragraph" w:styleId="30">
    <w:name w:val="List Bullet 3"/>
    <w:basedOn w:val="a1"/>
    <w:pPr>
      <w:numPr>
        <w:numId w:val="4"/>
      </w:numPr>
    </w:pPr>
  </w:style>
  <w:style w:type="paragraph" w:styleId="40">
    <w:name w:val="List Bullet 4"/>
    <w:basedOn w:val="a1"/>
    <w:pPr>
      <w:numPr>
        <w:numId w:val="5"/>
      </w:numPr>
    </w:pPr>
  </w:style>
  <w:style w:type="paragraph" w:styleId="50">
    <w:name w:val="List Bullet 5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d">
    <w:name w:val="Title"/>
    <w:basedOn w:val="a1"/>
    <w:pPr>
      <w:spacing w:before="240" w:after="60"/>
      <w:jc w:val="center"/>
      <w:outlineLvl w:val="0"/>
    </w:pPr>
    <w:rPr>
      <w:rFonts w:ascii="Arial" w:hAnsi="Arial"/>
      <w:b/>
      <w:bCs/>
    </w:rPr>
  </w:style>
  <w:style w:type="paragraph" w:styleId="ae">
    <w:name w:val="Closing"/>
    <w:basedOn w:val="a1"/>
    <w:pPr>
      <w:ind w:left="4320"/>
    </w:pPr>
  </w:style>
  <w:style w:type="paragraph" w:styleId="af">
    <w:name w:val="Signature"/>
    <w:basedOn w:val="a1"/>
    <w:pPr>
      <w:ind w:left="4320"/>
    </w:pPr>
  </w:style>
  <w:style w:type="paragraph" w:styleId="af0">
    <w:name w:val="Body Text"/>
    <w:basedOn w:val="a1"/>
    <w:pPr>
      <w:spacing w:after="120"/>
    </w:pPr>
  </w:style>
  <w:style w:type="paragraph" w:styleId="af1">
    <w:name w:val="Body Text Indent"/>
    <w:basedOn w:val="a1"/>
    <w:pPr>
      <w:spacing w:after="120"/>
      <w:ind w:left="420"/>
    </w:pPr>
  </w:style>
  <w:style w:type="paragraph" w:styleId="af2">
    <w:name w:val="List Continue"/>
    <w:basedOn w:val="a1"/>
    <w:pPr>
      <w:spacing w:after="120"/>
      <w:ind w:left="420"/>
    </w:pPr>
  </w:style>
  <w:style w:type="paragraph" w:styleId="22">
    <w:name w:val="List Continue 2"/>
    <w:basedOn w:val="a1"/>
    <w:pPr>
      <w:spacing w:after="120"/>
      <w:ind w:left="840"/>
    </w:pPr>
  </w:style>
  <w:style w:type="paragraph" w:styleId="33">
    <w:name w:val="List Continue 3"/>
    <w:basedOn w:val="a1"/>
    <w:pPr>
      <w:spacing w:after="120"/>
      <w:ind w:left="1260"/>
    </w:pPr>
  </w:style>
  <w:style w:type="paragraph" w:styleId="43">
    <w:name w:val="List Continue 4"/>
    <w:basedOn w:val="a1"/>
    <w:pPr>
      <w:spacing w:after="120"/>
      <w:ind w:left="1680"/>
    </w:pPr>
  </w:style>
  <w:style w:type="paragraph" w:styleId="54">
    <w:name w:val="List Continue 5"/>
    <w:basedOn w:val="a1"/>
    <w:pPr>
      <w:spacing w:after="120"/>
      <w:ind w:left="2100"/>
    </w:pPr>
  </w:style>
  <w:style w:type="paragraph" w:styleId="af3">
    <w:name w:val="Message Header"/>
    <w:basedOn w:val="a1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2" w:color="auto" w:fill="auto"/>
      <w:ind w:leftChars="500" w:left="1000" w:hangingChars="500" w:hanging="500"/>
    </w:pPr>
    <w:rPr>
      <w:rFonts w:ascii="Arial" w:hAnsi="Arial"/>
      <w:sz w:val="24"/>
      <w:szCs w:val="24"/>
    </w:rPr>
  </w:style>
  <w:style w:type="paragraph" w:styleId="af4">
    <w:name w:val="Subtitle"/>
    <w:basedOn w:val="a1"/>
    <w:pPr>
      <w:spacing w:before="240" w:after="60" w:line="312" w:lineRule="auto"/>
      <w:jc w:val="center"/>
      <w:outlineLvl w:val="1"/>
    </w:pPr>
    <w:rPr>
      <w:rFonts w:ascii="Arial" w:hAnsi="Arial"/>
      <w:b/>
      <w:bCs/>
      <w:kern w:val="28"/>
    </w:rPr>
  </w:style>
  <w:style w:type="paragraph" w:styleId="af5">
    <w:name w:val="Salutation"/>
    <w:basedOn w:val="a1"/>
    <w:next w:val="a1"/>
  </w:style>
  <w:style w:type="paragraph" w:styleId="af6">
    <w:name w:val="Date"/>
    <w:basedOn w:val="a1"/>
    <w:next w:val="a1"/>
    <w:pPr>
      <w:ind w:leftChars="2500" w:left="2500"/>
    </w:pPr>
  </w:style>
  <w:style w:type="paragraph" w:styleId="af7">
    <w:name w:val="Body Text First Indent"/>
    <w:basedOn w:val="af0"/>
    <w:pPr>
      <w:ind w:firstLine="420"/>
    </w:pPr>
  </w:style>
  <w:style w:type="paragraph" w:styleId="23">
    <w:name w:val="Body Text First Indent 2"/>
    <w:basedOn w:val="af1"/>
    <w:pPr>
      <w:ind w:firstLine="420"/>
    </w:pPr>
  </w:style>
  <w:style w:type="paragraph" w:styleId="af8">
    <w:name w:val="Note Heading"/>
    <w:basedOn w:val="a1"/>
    <w:next w:val="a1"/>
    <w:pPr>
      <w:jc w:val="center"/>
    </w:pPr>
  </w:style>
  <w:style w:type="paragraph" w:styleId="24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  <w:szCs w:val="16"/>
    </w:rPr>
  </w:style>
  <w:style w:type="paragraph" w:styleId="25">
    <w:name w:val="Body Text Indent 2"/>
    <w:basedOn w:val="a1"/>
    <w:pPr>
      <w:spacing w:after="120" w:line="480" w:lineRule="auto"/>
      <w:ind w:left="420"/>
    </w:pPr>
  </w:style>
  <w:style w:type="paragraph" w:styleId="35">
    <w:name w:val="Body Text Indent 3"/>
    <w:basedOn w:val="a1"/>
    <w:pPr>
      <w:spacing w:after="120"/>
      <w:ind w:left="420"/>
    </w:pPr>
    <w:rPr>
      <w:sz w:val="16"/>
      <w:szCs w:val="16"/>
    </w:rPr>
  </w:style>
  <w:style w:type="paragraph" w:styleId="af9">
    <w:name w:val="Block Text"/>
    <w:basedOn w:val="a1"/>
    <w:pPr>
      <w:spacing w:after="120"/>
      <w:ind w:left="140" w:rightChars="700" w:right="700"/>
    </w:p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basedOn w:val="a2"/>
    <w:rPr>
      <w:color w:val="800080"/>
      <w:u w:val="single"/>
    </w:rPr>
  </w:style>
  <w:style w:type="character" w:styleId="afc">
    <w:name w:val="Emphasis"/>
    <w:basedOn w:val="a2"/>
    <w:rPr>
      <w:i/>
    </w:rPr>
  </w:style>
  <w:style w:type="paragraph" w:customStyle="1" w:styleId="60">
    <w:name w:val="样式 6 三号"/>
    <w:next w:val="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afd">
    <w:name w:val="样式 三号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0">
    <w:name w:val="样式 50 三号"/>
    <w:next w:val="51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fe">
    <w:name w:val="样式 小三"/>
    <w:next w:val="7"/>
    <w:pPr>
      <w:widowControl w:val="0"/>
      <w:jc w:val="both"/>
    </w:pPr>
    <w:rPr>
      <w:kern w:val="2"/>
      <w:sz w:val="30"/>
      <w:szCs w:val="30"/>
    </w:rPr>
  </w:style>
  <w:style w:type="paragraph" w:customStyle="1" w:styleId="10">
    <w:name w:val="样式 1 三号"/>
    <w:next w:val="7"/>
    <w:pPr>
      <w:widowControl w:val="0"/>
      <w:jc w:val="both"/>
    </w:pPr>
    <w:rPr>
      <w:rFonts w:eastAsia="方正仿宋_GBK" w:cs="Arial"/>
      <w:kern w:val="2"/>
      <w:sz w:val="32"/>
      <w:szCs w:val="32"/>
    </w:rPr>
  </w:style>
  <w:style w:type="paragraph" w:customStyle="1" w:styleId="55">
    <w:name w:val="样式 5 小三"/>
    <w:next w:val="31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next w:val="6"/>
    <w:pPr>
      <w:widowControl w:val="0"/>
      <w:jc w:val="both"/>
    </w:pPr>
    <w:rPr>
      <w:kern w:val="2"/>
      <w:sz w:val="30"/>
      <w:szCs w:val="30"/>
    </w:rPr>
  </w:style>
  <w:style w:type="paragraph" w:customStyle="1" w:styleId="8">
    <w:name w:val="样式 8 小三"/>
    <w:next w:val="41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next w:val="70"/>
    <w:pPr>
      <w:widowControl w:val="0"/>
      <w:jc w:val="both"/>
    </w:pPr>
    <w:rPr>
      <w:kern w:val="2"/>
      <w:sz w:val="30"/>
      <w:szCs w:val="30"/>
    </w:rPr>
  </w:style>
  <w:style w:type="paragraph" w:customStyle="1" w:styleId="12">
    <w:name w:val="样式 12 小三"/>
    <w:next w:val="52"/>
    <w:pPr>
      <w:widowControl w:val="0"/>
      <w:jc w:val="both"/>
    </w:pPr>
    <w:rPr>
      <w:kern w:val="2"/>
      <w:sz w:val="30"/>
      <w:szCs w:val="30"/>
    </w:rPr>
  </w:style>
  <w:style w:type="paragraph" w:customStyle="1" w:styleId="aff">
    <w:name w:val="样式 小四"/>
    <w:next w:val="a6"/>
    <w:pPr>
      <w:widowControl w:val="0"/>
      <w:spacing w:beforeAutospacing="1" w:afterAutospacing="1"/>
    </w:pPr>
    <w:rPr>
      <w:sz w:val="24"/>
      <w:szCs w:val="30"/>
    </w:rPr>
  </w:style>
  <w:style w:type="paragraph" w:customStyle="1" w:styleId="11">
    <w:name w:val="样式 1 小三"/>
    <w:next w:val="a8"/>
    <w:pPr>
      <w:widowControl w:val="0"/>
      <w:jc w:val="both"/>
    </w:pPr>
    <w:rPr>
      <w:kern w:val="2"/>
      <w:sz w:val="30"/>
      <w:szCs w:val="30"/>
    </w:rPr>
  </w:style>
  <w:style w:type="paragraph" w:customStyle="1" w:styleId="26">
    <w:name w:val="样式 2 小三"/>
    <w:next w:val="a9"/>
    <w:pPr>
      <w:widowControl w:val="0"/>
      <w:jc w:val="both"/>
    </w:pPr>
    <w:rPr>
      <w:kern w:val="2"/>
      <w:sz w:val="30"/>
      <w:szCs w:val="30"/>
    </w:rPr>
  </w:style>
  <w:style w:type="paragraph" w:customStyle="1" w:styleId="36">
    <w:name w:val="样式 3 小三"/>
    <w:next w:val="aa"/>
    <w:pPr>
      <w:widowControl w:val="0"/>
      <w:jc w:val="both"/>
    </w:pPr>
    <w:rPr>
      <w:kern w:val="2"/>
      <w:sz w:val="30"/>
      <w:szCs w:val="30"/>
    </w:rPr>
  </w:style>
  <w:style w:type="paragraph" w:customStyle="1" w:styleId="44">
    <w:name w:val="样式 4 小三"/>
    <w:next w:val="ab"/>
    <w:pPr>
      <w:widowControl w:val="0"/>
      <w:jc w:val="both"/>
    </w:pPr>
    <w:rPr>
      <w:kern w:val="2"/>
      <w:sz w:val="30"/>
      <w:szCs w:val="30"/>
    </w:rPr>
  </w:style>
  <w:style w:type="paragraph" w:customStyle="1" w:styleId="61">
    <w:name w:val="样式 6 小三"/>
    <w:next w:val="ac"/>
    <w:pPr>
      <w:widowControl w:val="0"/>
      <w:jc w:val="both"/>
    </w:pPr>
    <w:rPr>
      <w:kern w:val="2"/>
      <w:sz w:val="30"/>
      <w:szCs w:val="30"/>
    </w:rPr>
  </w:style>
  <w:style w:type="paragraph" w:customStyle="1" w:styleId="71">
    <w:name w:val="样式 7 小三"/>
    <w:next w:val="a0"/>
    <w:pPr>
      <w:widowControl w:val="0"/>
      <w:jc w:val="both"/>
    </w:pPr>
    <w:rPr>
      <w:kern w:val="2"/>
      <w:sz w:val="30"/>
      <w:szCs w:val="30"/>
    </w:rPr>
  </w:style>
  <w:style w:type="paragraph" w:customStyle="1" w:styleId="9">
    <w:name w:val="样式 9 小三"/>
    <w:next w:val="a"/>
    <w:pPr>
      <w:widowControl w:val="0"/>
      <w:jc w:val="both"/>
    </w:pPr>
    <w:rPr>
      <w:kern w:val="2"/>
      <w:sz w:val="30"/>
      <w:szCs w:val="30"/>
    </w:rPr>
  </w:style>
  <w:style w:type="paragraph" w:customStyle="1" w:styleId="100">
    <w:name w:val="样式 10 小三"/>
    <w:next w:val="21"/>
    <w:pPr>
      <w:widowControl w:val="0"/>
      <w:jc w:val="both"/>
    </w:pPr>
    <w:rPr>
      <w:kern w:val="2"/>
      <w:sz w:val="30"/>
      <w:szCs w:val="30"/>
    </w:rPr>
  </w:style>
  <w:style w:type="paragraph" w:customStyle="1" w:styleId="62">
    <w:name w:val="样式 6 小四"/>
    <w:next w:val="32"/>
    <w:pPr>
      <w:widowControl w:val="0"/>
      <w:spacing w:beforeAutospacing="1" w:afterAutospacing="1"/>
    </w:pPr>
    <w:rPr>
      <w:sz w:val="24"/>
      <w:szCs w:val="30"/>
    </w:rPr>
  </w:style>
  <w:style w:type="paragraph" w:customStyle="1" w:styleId="47">
    <w:name w:val="样式 47 小三"/>
    <w:pPr>
      <w:widowControl w:val="0"/>
      <w:jc w:val="both"/>
    </w:pPr>
    <w:rPr>
      <w:kern w:val="2"/>
      <w:sz w:val="30"/>
      <w:szCs w:val="30"/>
    </w:rPr>
  </w:style>
  <w:style w:type="paragraph" w:customStyle="1" w:styleId="46">
    <w:name w:val="样式 46 小三"/>
    <w:pPr>
      <w:widowControl w:val="0"/>
      <w:jc w:val="both"/>
    </w:pPr>
    <w:rPr>
      <w:kern w:val="2"/>
      <w:sz w:val="30"/>
      <w:szCs w:val="30"/>
    </w:rPr>
  </w:style>
  <w:style w:type="paragraph" w:customStyle="1" w:styleId="45">
    <w:name w:val="样式 45 小三"/>
    <w:next w:val="af9"/>
    <w:pPr>
      <w:widowControl w:val="0"/>
      <w:jc w:val="both"/>
    </w:pPr>
    <w:rPr>
      <w:kern w:val="2"/>
      <w:sz w:val="30"/>
      <w:szCs w:val="30"/>
    </w:rPr>
  </w:style>
  <w:style w:type="paragraph" w:customStyle="1" w:styleId="440">
    <w:name w:val="样式 44 小三"/>
    <w:next w:val="35"/>
    <w:pPr>
      <w:widowControl w:val="0"/>
      <w:jc w:val="both"/>
    </w:pPr>
    <w:rPr>
      <w:kern w:val="2"/>
      <w:sz w:val="30"/>
      <w:szCs w:val="30"/>
    </w:rPr>
  </w:style>
  <w:style w:type="paragraph" w:customStyle="1" w:styleId="430">
    <w:name w:val="样式 43 小三"/>
    <w:next w:val="25"/>
    <w:pPr>
      <w:widowControl w:val="0"/>
      <w:jc w:val="both"/>
    </w:pPr>
    <w:rPr>
      <w:kern w:val="2"/>
      <w:sz w:val="30"/>
      <w:szCs w:val="30"/>
    </w:rPr>
  </w:style>
  <w:style w:type="paragraph" w:customStyle="1" w:styleId="420">
    <w:name w:val="样式 42 小三"/>
    <w:next w:val="34"/>
    <w:pPr>
      <w:widowControl w:val="0"/>
      <w:jc w:val="both"/>
    </w:pPr>
    <w:rPr>
      <w:kern w:val="2"/>
      <w:sz w:val="30"/>
      <w:szCs w:val="30"/>
    </w:rPr>
  </w:style>
  <w:style w:type="paragraph" w:customStyle="1" w:styleId="410">
    <w:name w:val="样式 41 小三"/>
    <w:next w:val="24"/>
    <w:pPr>
      <w:widowControl w:val="0"/>
      <w:jc w:val="both"/>
    </w:pPr>
    <w:rPr>
      <w:kern w:val="2"/>
      <w:sz w:val="30"/>
      <w:szCs w:val="30"/>
    </w:rPr>
  </w:style>
  <w:style w:type="paragraph" w:customStyle="1" w:styleId="400">
    <w:name w:val="样式 40 小三"/>
    <w:next w:val="af8"/>
    <w:pPr>
      <w:widowControl w:val="0"/>
      <w:jc w:val="both"/>
    </w:pPr>
    <w:rPr>
      <w:kern w:val="2"/>
      <w:sz w:val="30"/>
      <w:szCs w:val="30"/>
    </w:rPr>
  </w:style>
  <w:style w:type="paragraph" w:customStyle="1" w:styleId="39">
    <w:name w:val="样式 39 小三"/>
    <w:next w:val="23"/>
    <w:pPr>
      <w:widowControl w:val="0"/>
      <w:jc w:val="both"/>
    </w:pPr>
    <w:rPr>
      <w:kern w:val="2"/>
      <w:sz w:val="30"/>
      <w:szCs w:val="30"/>
    </w:rPr>
  </w:style>
  <w:style w:type="paragraph" w:customStyle="1" w:styleId="38">
    <w:name w:val="样式 38 小三"/>
    <w:next w:val="af7"/>
    <w:pPr>
      <w:widowControl w:val="0"/>
      <w:jc w:val="both"/>
    </w:pPr>
    <w:rPr>
      <w:kern w:val="2"/>
      <w:sz w:val="30"/>
      <w:szCs w:val="30"/>
    </w:rPr>
  </w:style>
  <w:style w:type="paragraph" w:customStyle="1" w:styleId="37">
    <w:name w:val="样式 37 小三"/>
    <w:next w:val="af6"/>
    <w:pPr>
      <w:widowControl w:val="0"/>
      <w:jc w:val="both"/>
    </w:pPr>
    <w:rPr>
      <w:kern w:val="2"/>
      <w:sz w:val="30"/>
      <w:szCs w:val="30"/>
    </w:rPr>
  </w:style>
  <w:style w:type="paragraph" w:customStyle="1" w:styleId="360">
    <w:name w:val="样式 36 小三"/>
    <w:next w:val="af5"/>
    <w:pPr>
      <w:widowControl w:val="0"/>
      <w:jc w:val="both"/>
    </w:pPr>
    <w:rPr>
      <w:kern w:val="2"/>
      <w:sz w:val="30"/>
      <w:szCs w:val="30"/>
    </w:rPr>
  </w:style>
  <w:style w:type="paragraph" w:customStyle="1" w:styleId="350">
    <w:name w:val="样式 35 小三"/>
    <w:next w:val="af4"/>
    <w:pPr>
      <w:widowControl w:val="0"/>
      <w:jc w:val="both"/>
    </w:pPr>
    <w:rPr>
      <w:kern w:val="2"/>
      <w:sz w:val="30"/>
      <w:szCs w:val="30"/>
    </w:rPr>
  </w:style>
  <w:style w:type="paragraph" w:customStyle="1" w:styleId="340">
    <w:name w:val="样式 34 小三"/>
    <w:next w:val="af3"/>
    <w:pPr>
      <w:widowControl w:val="0"/>
      <w:jc w:val="both"/>
    </w:pPr>
    <w:rPr>
      <w:kern w:val="2"/>
      <w:sz w:val="30"/>
      <w:szCs w:val="30"/>
    </w:rPr>
  </w:style>
  <w:style w:type="paragraph" w:customStyle="1" w:styleId="330">
    <w:name w:val="样式 33 小三"/>
    <w:next w:val="54"/>
    <w:pPr>
      <w:widowControl w:val="0"/>
      <w:jc w:val="both"/>
    </w:pPr>
    <w:rPr>
      <w:kern w:val="2"/>
      <w:sz w:val="30"/>
      <w:szCs w:val="30"/>
    </w:rPr>
  </w:style>
  <w:style w:type="paragraph" w:customStyle="1" w:styleId="320">
    <w:name w:val="样式 32 小三"/>
    <w:next w:val="43"/>
    <w:pPr>
      <w:widowControl w:val="0"/>
      <w:jc w:val="both"/>
    </w:pPr>
    <w:rPr>
      <w:kern w:val="2"/>
      <w:sz w:val="30"/>
      <w:szCs w:val="30"/>
    </w:rPr>
  </w:style>
  <w:style w:type="paragraph" w:customStyle="1" w:styleId="310">
    <w:name w:val="样式 31 小三"/>
    <w:next w:val="33"/>
    <w:pPr>
      <w:widowControl w:val="0"/>
      <w:jc w:val="both"/>
    </w:pPr>
    <w:rPr>
      <w:kern w:val="2"/>
      <w:sz w:val="30"/>
      <w:szCs w:val="30"/>
    </w:rPr>
  </w:style>
  <w:style w:type="paragraph" w:customStyle="1" w:styleId="300">
    <w:name w:val="样式 30 小三"/>
    <w:next w:val="22"/>
    <w:pPr>
      <w:widowControl w:val="0"/>
      <w:jc w:val="both"/>
    </w:pPr>
    <w:rPr>
      <w:kern w:val="2"/>
      <w:sz w:val="30"/>
      <w:szCs w:val="30"/>
    </w:rPr>
  </w:style>
  <w:style w:type="paragraph" w:customStyle="1" w:styleId="29">
    <w:name w:val="样式 29 小三"/>
    <w:next w:val="af2"/>
    <w:pPr>
      <w:widowControl w:val="0"/>
      <w:jc w:val="both"/>
    </w:pPr>
    <w:rPr>
      <w:kern w:val="2"/>
      <w:sz w:val="30"/>
      <w:szCs w:val="30"/>
    </w:rPr>
  </w:style>
  <w:style w:type="paragraph" w:customStyle="1" w:styleId="28">
    <w:name w:val="样式 28 小三"/>
    <w:next w:val="af1"/>
    <w:pPr>
      <w:widowControl w:val="0"/>
      <w:jc w:val="both"/>
    </w:pPr>
    <w:rPr>
      <w:kern w:val="2"/>
      <w:sz w:val="30"/>
      <w:szCs w:val="30"/>
    </w:rPr>
  </w:style>
  <w:style w:type="paragraph" w:customStyle="1" w:styleId="27">
    <w:name w:val="样式 27 小三"/>
    <w:next w:val="af0"/>
    <w:pPr>
      <w:widowControl w:val="0"/>
      <w:jc w:val="both"/>
    </w:pPr>
    <w:rPr>
      <w:kern w:val="2"/>
      <w:sz w:val="30"/>
      <w:szCs w:val="30"/>
    </w:rPr>
  </w:style>
  <w:style w:type="paragraph" w:customStyle="1" w:styleId="260">
    <w:name w:val="样式 26 小三"/>
    <w:next w:val="af"/>
    <w:pPr>
      <w:widowControl w:val="0"/>
      <w:jc w:val="both"/>
    </w:pPr>
    <w:rPr>
      <w:kern w:val="2"/>
      <w:sz w:val="30"/>
      <w:szCs w:val="30"/>
    </w:rPr>
  </w:style>
  <w:style w:type="paragraph" w:customStyle="1" w:styleId="250">
    <w:name w:val="样式 25 小三"/>
    <w:next w:val="ae"/>
    <w:pPr>
      <w:widowControl w:val="0"/>
      <w:jc w:val="both"/>
    </w:pPr>
    <w:rPr>
      <w:kern w:val="2"/>
      <w:sz w:val="30"/>
      <w:szCs w:val="30"/>
    </w:rPr>
  </w:style>
  <w:style w:type="paragraph" w:customStyle="1" w:styleId="240">
    <w:name w:val="样式 24 小三"/>
    <w:next w:val="ad"/>
    <w:pPr>
      <w:widowControl w:val="0"/>
      <w:jc w:val="both"/>
    </w:pPr>
    <w:rPr>
      <w:kern w:val="2"/>
      <w:sz w:val="30"/>
      <w:szCs w:val="30"/>
    </w:rPr>
  </w:style>
  <w:style w:type="paragraph" w:customStyle="1" w:styleId="230">
    <w:name w:val="样式 23 小三"/>
    <w:next w:val="5"/>
    <w:pPr>
      <w:widowControl w:val="0"/>
      <w:jc w:val="both"/>
    </w:pPr>
    <w:rPr>
      <w:kern w:val="2"/>
      <w:sz w:val="30"/>
      <w:szCs w:val="30"/>
    </w:rPr>
  </w:style>
  <w:style w:type="paragraph" w:customStyle="1" w:styleId="220">
    <w:name w:val="样式 22 小三"/>
    <w:next w:val="4"/>
    <w:pPr>
      <w:widowControl w:val="0"/>
      <w:jc w:val="both"/>
    </w:pPr>
    <w:rPr>
      <w:kern w:val="2"/>
      <w:sz w:val="30"/>
      <w:szCs w:val="30"/>
    </w:rPr>
  </w:style>
  <w:style w:type="paragraph" w:customStyle="1" w:styleId="210">
    <w:name w:val="样式 21 小三"/>
    <w:next w:val="3"/>
    <w:pPr>
      <w:widowControl w:val="0"/>
      <w:jc w:val="both"/>
    </w:pPr>
    <w:rPr>
      <w:kern w:val="2"/>
      <w:sz w:val="30"/>
      <w:szCs w:val="30"/>
    </w:rPr>
  </w:style>
  <w:style w:type="paragraph" w:customStyle="1" w:styleId="200">
    <w:name w:val="样式 20 小三"/>
    <w:next w:val="2"/>
    <w:pPr>
      <w:widowControl w:val="0"/>
      <w:jc w:val="both"/>
    </w:pPr>
    <w:rPr>
      <w:kern w:val="2"/>
      <w:sz w:val="30"/>
      <w:szCs w:val="30"/>
    </w:rPr>
  </w:style>
  <w:style w:type="paragraph" w:customStyle="1" w:styleId="19">
    <w:name w:val="样式 19 小三"/>
    <w:next w:val="50"/>
    <w:pPr>
      <w:widowControl w:val="0"/>
      <w:jc w:val="both"/>
    </w:pPr>
    <w:rPr>
      <w:kern w:val="2"/>
      <w:sz w:val="30"/>
      <w:szCs w:val="30"/>
    </w:rPr>
  </w:style>
  <w:style w:type="paragraph" w:customStyle="1" w:styleId="18">
    <w:name w:val="样式 18 小三"/>
    <w:next w:val="40"/>
    <w:pPr>
      <w:widowControl w:val="0"/>
      <w:jc w:val="both"/>
    </w:pPr>
    <w:rPr>
      <w:kern w:val="2"/>
      <w:sz w:val="30"/>
      <w:szCs w:val="30"/>
    </w:rPr>
  </w:style>
  <w:style w:type="paragraph" w:customStyle="1" w:styleId="15">
    <w:name w:val="样式 15 小三"/>
    <w:next w:val="30"/>
    <w:pPr>
      <w:widowControl w:val="0"/>
      <w:jc w:val="both"/>
    </w:pPr>
    <w:rPr>
      <w:kern w:val="2"/>
      <w:sz w:val="30"/>
      <w:szCs w:val="30"/>
    </w:rPr>
  </w:style>
  <w:style w:type="paragraph" w:customStyle="1" w:styleId="14">
    <w:name w:val="样式 14 小三"/>
    <w:next w:val="20"/>
    <w:pPr>
      <w:widowControl w:val="0"/>
      <w:jc w:val="both"/>
    </w:pPr>
    <w:rPr>
      <w:kern w:val="2"/>
      <w:sz w:val="30"/>
      <w:szCs w:val="30"/>
    </w:rPr>
  </w:style>
  <w:style w:type="paragraph" w:customStyle="1" w:styleId="13">
    <w:name w:val="样式 13 小三"/>
    <w:next w:val="53"/>
    <w:pPr>
      <w:widowControl w:val="0"/>
      <w:jc w:val="both"/>
    </w:pPr>
    <w:rPr>
      <w:kern w:val="2"/>
      <w:sz w:val="30"/>
      <w:szCs w:val="30"/>
    </w:rPr>
  </w:style>
  <w:style w:type="paragraph" w:customStyle="1" w:styleId="110">
    <w:name w:val="样式 11 小三"/>
    <w:next w:val="42"/>
    <w:pPr>
      <w:widowControl w:val="0"/>
      <w:jc w:val="both"/>
    </w:pPr>
    <w:rPr>
      <w:kern w:val="2"/>
      <w:sz w:val="30"/>
      <w:szCs w:val="30"/>
    </w:rPr>
  </w:style>
  <w:style w:type="paragraph" w:customStyle="1" w:styleId="80">
    <w:name w:val="样式 8 三号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0">
    <w:name w:val="样式 13 三号"/>
    <w:next w:val="70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72">
    <w:name w:val="样式 7 小四"/>
    <w:pPr>
      <w:widowControl w:val="0"/>
      <w:spacing w:beforeAutospacing="1" w:afterAutospacing="1"/>
    </w:pPr>
    <w:rPr>
      <w:sz w:val="24"/>
      <w:szCs w:val="30"/>
    </w:rPr>
  </w:style>
  <w:style w:type="paragraph" w:customStyle="1" w:styleId="2a">
    <w:name w:val="样式 2 三号"/>
    <w:pPr>
      <w:widowControl w:val="0"/>
      <w:jc w:val="both"/>
    </w:pPr>
    <w:rPr>
      <w:rFonts w:eastAsia="方正仿宋_GBK" w:cs="Arial"/>
      <w:kern w:val="2"/>
      <w:sz w:val="32"/>
      <w:szCs w:val="32"/>
    </w:rPr>
  </w:style>
  <w:style w:type="paragraph" w:customStyle="1" w:styleId="3a">
    <w:name w:val="样式 3 三号"/>
    <w:pPr>
      <w:widowControl w:val="0"/>
      <w:jc w:val="both"/>
    </w:pPr>
    <w:rPr>
      <w:rFonts w:eastAsia="方正仿宋_GBK" w:cs="Arial"/>
      <w:kern w:val="2"/>
      <w:sz w:val="32"/>
      <w:szCs w:val="32"/>
    </w:rPr>
  </w:style>
  <w:style w:type="paragraph" w:customStyle="1" w:styleId="1a">
    <w:name w:val="样式 1 小四"/>
    <w:pPr>
      <w:widowControl w:val="0"/>
    </w:pPr>
    <w:rPr>
      <w:rFonts w:ascii="宋体"/>
      <w:kern w:val="2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</dc:creator>
  <cp:lastModifiedBy>金鸣</cp:lastModifiedBy>
  <cp:revision>2</cp:revision>
  <cp:lastPrinted>2025-01-13T07:36:00Z</cp:lastPrinted>
  <dcterms:created xsi:type="dcterms:W3CDTF">2025-01-10T06:05:00Z</dcterms:created>
  <dcterms:modified xsi:type="dcterms:W3CDTF">2025-02-27T08:42:00Z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E8B8D02411074FA38B9EABA1A41D2044_13</vt:lpwstr>
  </property>
  <property fmtid="{D5CDD505-2E9C-101B-9397-08002B2CF9AE}" pid="4" name="KSOTemplateDocerSaveRecord">
    <vt:lpwstr>eyJoZGlkIjoiMmVhYjIwYTFkMDUyN2RmOGI2OTNiMWRjYmY5MjBlYTUiLCJ1c2VySWQiOiIyNTU5ODI2MTIifQ==</vt:lpwstr>
  </property>
</Properties>
</file>