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rPr>
          <w:b/>
          <w:bCs/>
          <w:sz w:val="84"/>
          <w:szCs w:val="84"/>
        </w:rPr>
      </w:pPr>
    </w:p>
    <w:p>
      <w:pPr>
        <w:autoSpaceDN w:val="0"/>
        <w:rPr>
          <w:b/>
          <w:bCs/>
          <w:sz w:val="84"/>
          <w:szCs w:val="84"/>
        </w:rPr>
      </w:pPr>
    </w:p>
    <w:p>
      <w:pPr>
        <w:autoSpaceDN w:val="0"/>
        <w:rPr>
          <w:rFonts w:hint="eastAsia"/>
          <w:b/>
          <w:bCs/>
          <w:sz w:val="84"/>
          <w:szCs w:val="84"/>
        </w:rPr>
      </w:pPr>
    </w:p>
    <w:p>
      <w:pPr>
        <w:autoSpaceDN w:val="0"/>
        <w:rPr>
          <w:b/>
          <w:bCs/>
          <w:sz w:val="84"/>
          <w:szCs w:val="84"/>
        </w:rPr>
      </w:pPr>
    </w:p>
    <w:p>
      <w:pPr>
        <w:autoSpaceDN w:val="0"/>
        <w:jc w:val="center"/>
        <w:rPr>
          <w:b/>
          <w:bCs/>
          <w:sz w:val="84"/>
          <w:szCs w:val="84"/>
        </w:rPr>
      </w:pPr>
      <w:r>
        <w:rPr>
          <w:b/>
          <w:bCs/>
          <w:sz w:val="84"/>
          <w:szCs w:val="84"/>
        </w:rPr>
        <w:t>20</w:t>
      </w:r>
      <w:r>
        <w:rPr>
          <w:rFonts w:hint="eastAsia"/>
          <w:b/>
          <w:bCs/>
          <w:sz w:val="84"/>
          <w:szCs w:val="84"/>
        </w:rPr>
        <w:t>2</w:t>
      </w:r>
      <w:r>
        <w:rPr>
          <w:rFonts w:hint="eastAsia"/>
          <w:b/>
          <w:bCs/>
          <w:sz w:val="84"/>
          <w:szCs w:val="84"/>
          <w:lang w:val="en-US" w:eastAsia="zh-CN"/>
        </w:rPr>
        <w:t>5</w:t>
      </w:r>
      <w:r>
        <w:rPr>
          <w:rFonts w:hint="eastAsia"/>
          <w:b/>
          <w:bCs/>
          <w:sz w:val="84"/>
          <w:szCs w:val="84"/>
        </w:rPr>
        <w:t>年度</w:t>
      </w:r>
    </w:p>
    <w:p>
      <w:pPr>
        <w:autoSpaceDN w:val="0"/>
        <w:jc w:val="center"/>
        <w:rPr>
          <w:b/>
          <w:bCs/>
          <w:sz w:val="84"/>
          <w:szCs w:val="84"/>
        </w:rPr>
      </w:pPr>
      <w:r>
        <w:rPr>
          <w:rFonts w:hint="eastAsia"/>
          <w:b/>
          <w:bCs/>
          <w:sz w:val="84"/>
          <w:szCs w:val="84"/>
        </w:rPr>
        <w:t>南通海关后勤管理中心部门决算</w:t>
      </w: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pStyle w:val="53"/>
        <w:jc w:val="center"/>
        <w:rPr>
          <w:rFonts w:hint="eastAsia" w:ascii="方正黑体_GBK" w:eastAsia="方正黑体_GBK"/>
          <w:color w:val="auto"/>
          <w:sz w:val="52"/>
          <w:szCs w:val="52"/>
        </w:rPr>
      </w:pPr>
      <w:r>
        <w:rPr>
          <w:rFonts w:hint="eastAsia" w:ascii="方正黑体_GBK" w:eastAsia="方正黑体_GBK"/>
          <w:color w:val="auto"/>
          <w:sz w:val="52"/>
          <w:szCs w:val="52"/>
          <w:lang w:val="zh-CN"/>
        </w:rPr>
        <w:t>目录</w:t>
      </w:r>
    </w:p>
    <w:p>
      <w:pPr>
        <w:pStyle w:val="9"/>
        <w:tabs>
          <w:tab w:val="right" w:leader="dot" w:pos="8303"/>
        </w:tabs>
        <w:rPr>
          <w:rFonts w:ascii="等线" w:eastAsia="等线"/>
          <w:sz w:val="32"/>
          <w:szCs w:val="32"/>
          <w:lang w:val="en-US" w:eastAsia="zh-CN"/>
        </w:rPr>
      </w:pPr>
      <w:r>
        <w:rPr>
          <w:rFonts w:eastAsia="方正黑体_GBK"/>
          <w:sz w:val="32"/>
        </w:rPr>
        <w:fldChar w:fldCharType="begin"/>
      </w:r>
      <w:r>
        <w:rPr>
          <w:rFonts w:eastAsia="方正黑体_GBK"/>
          <w:sz w:val="32"/>
        </w:rPr>
        <w:instrText xml:space="preserve"> TOC \o "1-3" \h \z \u </w:instrText>
      </w:r>
      <w:r>
        <w:rPr>
          <w:rFonts w:eastAsia="方正黑体_GBK"/>
          <w:sz w:val="32"/>
        </w:rPr>
        <w:fldChar w:fldCharType="separate"/>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"_Toc142381303"</w:instrText>
      </w:r>
      <w:r>
        <w:rPr>
          <w:rStyle w:val="15"/>
          <w:sz w:val="32"/>
          <w:szCs w:val="32"/>
          <w:lang w:val="en-US" w:eastAsia="zh-CN"/>
        </w:rPr>
        <w:instrText xml:space="preserve"> </w:instrText>
      </w:r>
      <w:r>
        <w:rPr>
          <w:rStyle w:val="15"/>
          <w:sz w:val="32"/>
          <w:szCs w:val="32"/>
          <w:lang w:val="en-US" w:eastAsia="zh-CN"/>
        </w:rPr>
        <w:fldChar w:fldCharType="separate"/>
      </w:r>
      <w:r>
        <w:rPr>
          <w:rFonts w:ascii="方正黑体_GBK" w:eastAsia="方正黑体_GBK"/>
          <w:sz w:val="32"/>
          <w:szCs w:val="32"/>
          <w:lang w:val="en-US" w:eastAsia="zh-CN"/>
        </w:rPr>
        <w:t>第一部分  南通海关后勤管理中心概况</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_Toc142381303 \h </w:instrText>
      </w:r>
      <w:r>
        <w:rPr>
          <w:sz w:val="32"/>
          <w:szCs w:val="32"/>
          <w:lang w:val="en-US" w:eastAsia="zh-CN"/>
        </w:rPr>
        <w:fldChar w:fldCharType="separate"/>
      </w:r>
      <w:r>
        <w:rPr>
          <w:sz w:val="32"/>
          <w:szCs w:val="32"/>
          <w:lang w:val="en-US" w:eastAsia="zh-CN"/>
        </w:rPr>
        <w:t>4</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"_Toc142381304"</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一、主要职能</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_Toc142381304 \h </w:instrText>
      </w:r>
      <w:r>
        <w:rPr>
          <w:sz w:val="32"/>
          <w:szCs w:val="32"/>
          <w:lang w:val="en-US" w:eastAsia="zh-CN"/>
        </w:rPr>
        <w:fldChar w:fldCharType="separate"/>
      </w:r>
      <w:r>
        <w:rPr>
          <w:sz w:val="32"/>
          <w:szCs w:val="32"/>
          <w:lang w:val="en-US" w:eastAsia="zh-CN"/>
        </w:rPr>
        <w:t>5</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"_Toc142381305"</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二、单位构成情况</w:t>
      </w:r>
      <w:r>
        <w:rPr>
          <w:sz w:val="32"/>
          <w:szCs w:val="32"/>
          <w:lang w:val="en-US" w:eastAsia="zh-CN"/>
        </w:rPr>
        <w:tab/>
      </w:r>
      <w:r>
        <w:rPr>
          <w:rFonts w:hint="eastAsia"/>
          <w:sz w:val="32"/>
          <w:szCs w:val="32"/>
          <w:lang w:val="en-US" w:eastAsia="zh-CN"/>
        </w:rPr>
        <w:t>6</w:t>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"_Toc142381306"</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黑体_GBK" w:eastAsia="方正黑体_GBK"/>
          <w:sz w:val="32"/>
          <w:szCs w:val="32"/>
          <w:lang w:val="en-US" w:eastAsia="zh-CN"/>
        </w:rPr>
        <w:t xml:space="preserve">第二部分  </w:t>
      </w:r>
      <w:r>
        <w:rPr>
          <w:rFonts w:eastAsia="方正黑体_GBK"/>
          <w:sz w:val="32"/>
          <w:szCs w:val="32"/>
          <w:lang w:val="en-US" w:eastAsia="zh-CN"/>
        </w:rPr>
        <w:t>202</w:t>
      </w:r>
      <w:r>
        <w:rPr>
          <w:rFonts w:hint="eastAsia" w:eastAsia="方正黑体_GBK"/>
          <w:sz w:val="32"/>
          <w:szCs w:val="32"/>
          <w:lang w:val="en-US" w:eastAsia="zh-CN"/>
        </w:rPr>
        <w:t>5</w:t>
      </w:r>
      <w:r>
        <w:rPr>
          <w:rFonts w:hint="eastAsia" w:ascii="方正黑体_GBK" w:eastAsia="方正黑体_GBK"/>
          <w:sz w:val="32"/>
          <w:szCs w:val="32"/>
          <w:lang w:val="en-US" w:eastAsia="zh-CN"/>
        </w:rPr>
        <w:t>年度部门决算表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_Toc142381306 \h </w:instrText>
      </w:r>
      <w:r>
        <w:rPr>
          <w:sz w:val="32"/>
          <w:szCs w:val="32"/>
          <w:lang w:val="en-US" w:eastAsia="zh-CN"/>
        </w:rPr>
        <w:fldChar w:fldCharType="separate"/>
      </w:r>
      <w:r>
        <w:rPr>
          <w:sz w:val="32"/>
          <w:szCs w:val="32"/>
          <w:lang w:val="en-US" w:eastAsia="zh-CN"/>
        </w:rPr>
        <w:t>7</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一</w:t>
      </w:r>
      <w:r>
        <w:rPr>
          <w:rStyle w:val="15"/>
          <w:color w:val="auto"/>
          <w:sz w:val="32"/>
          <w:szCs w:val="32"/>
          <w:u w:val="none"/>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"_Toc142381307"</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收入支出决算总表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_Toc142381307 \h </w:instrText>
      </w:r>
      <w:r>
        <w:rPr>
          <w:sz w:val="32"/>
          <w:szCs w:val="32"/>
          <w:lang w:val="en-US" w:eastAsia="zh-CN"/>
        </w:rPr>
        <w:fldChar w:fldCharType="separate"/>
      </w:r>
      <w:r>
        <w:rPr>
          <w:sz w:val="32"/>
          <w:szCs w:val="32"/>
          <w:lang w:val="en-US" w:eastAsia="zh-CN"/>
        </w:rPr>
        <w:t>8</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二</w:t>
      </w:r>
      <w:r>
        <w:rPr>
          <w:rStyle w:val="15"/>
          <w:color w:val="auto"/>
          <w:sz w:val="32"/>
          <w:szCs w:val="32"/>
          <w:u w:val="none"/>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"_Toc142381308"</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收入决算表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_Toc142381308 \h </w:instrText>
      </w:r>
      <w:r>
        <w:rPr>
          <w:sz w:val="32"/>
          <w:szCs w:val="32"/>
          <w:lang w:val="en-US" w:eastAsia="zh-CN"/>
        </w:rPr>
        <w:fldChar w:fldCharType="separate"/>
      </w:r>
      <w:r>
        <w:rPr>
          <w:sz w:val="32"/>
          <w:szCs w:val="32"/>
          <w:lang w:val="en-US" w:eastAsia="zh-CN"/>
        </w:rPr>
        <w:t>9</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三</w:t>
      </w:r>
      <w:r>
        <w:rPr>
          <w:rStyle w:val="15"/>
          <w:color w:val="auto"/>
          <w:sz w:val="32"/>
          <w:szCs w:val="32"/>
          <w:u w:val="none"/>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"_Toc142381309"</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支出决算表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_Toc142381309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0</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四、</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"_Toc142381310"</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财政拨款收入支出决算总表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_Toc142381310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1</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五</w:t>
      </w:r>
      <w:r>
        <w:rPr>
          <w:rStyle w:val="15"/>
          <w:color w:val="auto"/>
          <w:sz w:val="32"/>
          <w:szCs w:val="32"/>
          <w:u w:val="none"/>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"_Toc142381311"</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一般公共预算财政拨款支出决算表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_Toc142381311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2</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六</w:t>
      </w:r>
      <w:r>
        <w:rPr>
          <w:rStyle w:val="15"/>
          <w:color w:val="auto"/>
          <w:sz w:val="32"/>
          <w:szCs w:val="32"/>
          <w:u w:val="none"/>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"_Toc142381312"</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一般公共预算财政拨款基本支出决算明细表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_Toc142381312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3</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七</w:t>
      </w:r>
      <w:r>
        <w:rPr>
          <w:rStyle w:val="15"/>
          <w:color w:val="auto"/>
          <w:sz w:val="32"/>
          <w:szCs w:val="32"/>
          <w:u w:val="none"/>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"_Toc142381313"</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政府性基金预算财政拨款收入支出决算表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_Toc142381313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4</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lang w:val="en-US" w:eastAsia="zh-CN"/>
        </w:rPr>
        <w:t>八</w:t>
      </w:r>
      <w:r>
        <w:rPr>
          <w:rStyle w:val="15"/>
          <w:color w:val="auto"/>
          <w:sz w:val="32"/>
          <w:szCs w:val="32"/>
          <w:u w:val="none"/>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"_Toc142381314"</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国有资本经营预算财政拨款支出决算表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_Toc142381314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4</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rFonts w:hint="eastAsia"/>
          <w:color w:val="auto"/>
          <w:sz w:val="32"/>
          <w:szCs w:val="32"/>
          <w:u w:val="none"/>
          <w:shd w:val="pct10" w:color="auto" w:fill="FFFFFF"/>
          <w:lang w:val="en-US" w:eastAsia="zh-CN"/>
        </w:rPr>
        <w:t>九</w:t>
      </w:r>
      <w:r>
        <w:rPr>
          <w:rStyle w:val="15"/>
          <w:color w:val="auto"/>
          <w:sz w:val="32"/>
          <w:szCs w:val="32"/>
          <w:u w:val="none"/>
          <w:shd w:val="pct10" w:color="auto" w:fill="FFFFFF"/>
          <w:lang w:val="en-US" w:eastAsia="zh-CN"/>
        </w:rPr>
        <w:t>、</w:t>
      </w: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"_Toc142381315"</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一般公共预算财政拨款“三公”经费支出决算表</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_Toc142381315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5</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"_Toc142381316"</w:instrText>
      </w:r>
      <w:r>
        <w:rPr>
          <w:rStyle w:val="15"/>
          <w:sz w:val="32"/>
          <w:szCs w:val="32"/>
          <w:lang w:val="en-US" w:eastAsia="zh-CN"/>
        </w:rPr>
        <w:instrText xml:space="preserve"> </w:instrText>
      </w:r>
      <w:r>
        <w:rPr>
          <w:rStyle w:val="15"/>
          <w:sz w:val="32"/>
          <w:szCs w:val="32"/>
          <w:lang w:val="en-US" w:eastAsia="zh-CN"/>
        </w:rPr>
        <w:fldChar w:fldCharType="separate"/>
      </w:r>
      <w:r>
        <w:rPr>
          <w:rFonts w:ascii="方正黑体_GBK" w:eastAsia="方正黑体_GBK"/>
          <w:sz w:val="32"/>
          <w:szCs w:val="32"/>
          <w:lang w:val="en-US" w:eastAsia="zh-CN"/>
        </w:rPr>
        <w:t xml:space="preserve">第三部分  </w:t>
      </w:r>
      <w:r>
        <w:rPr>
          <w:rFonts w:eastAsia="方正黑体_GBK"/>
          <w:sz w:val="32"/>
          <w:szCs w:val="32"/>
          <w:lang w:val="en-US" w:eastAsia="zh-CN"/>
        </w:rPr>
        <w:t>202</w:t>
      </w:r>
      <w:r>
        <w:rPr>
          <w:rFonts w:hint="eastAsia" w:eastAsia="方正黑体_GBK"/>
          <w:sz w:val="32"/>
          <w:szCs w:val="32"/>
          <w:lang w:val="en-US" w:eastAsia="zh-CN"/>
        </w:rPr>
        <w:t>5</w:t>
      </w:r>
      <w:r>
        <w:rPr>
          <w:rFonts w:ascii="方正黑体_GBK" w:eastAsia="方正黑体_GBK"/>
          <w:sz w:val="32"/>
          <w:szCs w:val="32"/>
          <w:lang w:val="en-US" w:eastAsia="zh-CN"/>
        </w:rPr>
        <w:t>年度部门决算情况说明</w:t>
      </w:r>
      <w:r>
        <w:rPr>
          <w:sz w:val="32"/>
          <w:szCs w:val="32"/>
          <w:lang w:val="en-US" w:eastAsia="zh-CN"/>
        </w:rPr>
        <w:tab/>
      </w:r>
      <w:r>
        <w:rPr>
          <w:sz w:val="32"/>
          <w:szCs w:val="32"/>
          <w:lang w:val="en-US" w:eastAsia="zh-CN"/>
        </w:rPr>
        <w:fldChar w:fldCharType="begin"/>
      </w:r>
      <w:r>
        <w:rPr>
          <w:sz w:val="32"/>
          <w:szCs w:val="32"/>
          <w:lang w:val="en-US" w:eastAsia="zh-CN"/>
        </w:rPr>
        <w:instrText xml:space="preserve"> PAGEREF _Toc142381316 \h </w:instrText>
      </w:r>
      <w:r>
        <w:rPr>
          <w:sz w:val="32"/>
          <w:szCs w:val="32"/>
          <w:lang w:val="en-US" w:eastAsia="zh-CN"/>
        </w:rPr>
        <w:fldChar w:fldCharType="separate"/>
      </w:r>
      <w:r>
        <w:rPr>
          <w:sz w:val="32"/>
          <w:szCs w:val="32"/>
          <w:lang w:val="en-US" w:eastAsia="zh-CN"/>
        </w:rPr>
        <w:t>1</w:t>
      </w:r>
      <w:r>
        <w:rPr>
          <w:rFonts w:hint="eastAsia"/>
          <w:sz w:val="32"/>
          <w:szCs w:val="32"/>
          <w:lang w:val="en-US" w:eastAsia="zh-CN"/>
        </w:rPr>
        <w:t>6</w:t>
      </w:r>
      <w:r>
        <w:rPr>
          <w:sz w:val="32"/>
          <w:szCs w:val="32"/>
          <w:lang w:val="en-US" w:eastAsia="zh-CN"/>
        </w:rPr>
        <w:fldChar w:fldCharType="end"/>
      </w:r>
      <w:r>
        <w:rPr>
          <w:rStyle w:val="15"/>
          <w:sz w:val="32"/>
          <w:szCs w:val="32"/>
          <w:lang w:val="en-US" w:eastAsia="zh-CN"/>
        </w:rPr>
        <w:fldChar w:fldCharType="end"/>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"_Toc142381317"</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一、收入支出决算总体情况说明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7</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"_Toc142381318"</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二、收入决算情况说明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7</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"_Toc142381319"</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三、支出决算情况说明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7</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"_Toc142381320"</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四、财政拨款收入支出决算总体情况说明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7</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"_Toc142381321"</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五、一般公共预算财政拨款支出决算情况说明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8</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"_Toc142381322"</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六、一般公共预算财政拨款基本支出决算情况说明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8</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"_Toc142381323"</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七、一般公共预算财政拨款</w:t>
      </w:r>
      <w:r>
        <w:rPr>
          <w:rFonts w:eastAsia="方正仿宋_GBK"/>
          <w:sz w:val="32"/>
          <w:szCs w:val="32"/>
          <w:lang w:val="en-US" w:eastAsia="zh-CN"/>
        </w:rPr>
        <w:t>“</w:t>
      </w:r>
      <w:r>
        <w:rPr>
          <w:rFonts w:hint="eastAsia" w:ascii="方正仿宋_GBK" w:eastAsia="方正仿宋_GBK"/>
          <w:sz w:val="32"/>
          <w:szCs w:val="32"/>
          <w:lang w:val="en-US" w:eastAsia="zh-CN"/>
        </w:rPr>
        <w:t>三公</w:t>
      </w:r>
      <w:r>
        <w:rPr>
          <w:rFonts w:eastAsia="方正仿宋_GBK"/>
          <w:sz w:val="32"/>
          <w:szCs w:val="32"/>
          <w:lang w:val="en-US" w:eastAsia="zh-CN"/>
        </w:rPr>
        <w:t>”</w:t>
      </w:r>
      <w:r>
        <w:rPr>
          <w:rFonts w:hint="eastAsia" w:ascii="方正仿宋_GBK" w:eastAsia="方正仿宋_GBK"/>
          <w:sz w:val="32"/>
          <w:szCs w:val="32"/>
          <w:lang w:val="en-US" w:eastAsia="zh-CN"/>
        </w:rPr>
        <w:t>经费支出决算情况说明</w:t>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8</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"_Toc142381324"</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八、机关运行经费支出说明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8</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"_Toc142381325"</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九、政府采购支出说明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9</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"_Toc142381326"</w:instrText>
      </w:r>
      <w:r>
        <w:rPr>
          <w:rStyle w:val="15"/>
          <w:sz w:val="32"/>
          <w:szCs w:val="32"/>
          <w:lang w:val="en-US" w:eastAsia="zh-CN"/>
        </w:rPr>
        <w:instrText xml:space="preserve"> </w:instrText>
      </w:r>
      <w:r>
        <w:rPr>
          <w:rStyle w:val="15"/>
          <w:sz w:val="32"/>
          <w:szCs w:val="32"/>
          <w:lang w:val="en-US" w:eastAsia="zh-CN"/>
        </w:rPr>
        <w:fldChar w:fldCharType="separate"/>
      </w:r>
      <w:r>
        <w:rPr>
          <w:rFonts w:hint="eastAsia" w:ascii="方正仿宋_GBK" w:eastAsia="方正仿宋_GBK"/>
          <w:sz w:val="32"/>
          <w:szCs w:val="32"/>
          <w:lang w:val="en-US" w:eastAsia="zh-CN"/>
        </w:rPr>
        <w:t>十、国有资产占用情况说明</w:t>
      </w:r>
      <w:r>
        <w:rPr>
          <w:sz w:val="32"/>
          <w:szCs w:val="32"/>
          <w:lang w:val="en-US" w:eastAsia="zh-CN"/>
        </w:rPr>
        <w:tab/>
      </w:r>
      <w:r>
        <w:rPr>
          <w:rFonts w:hint="eastAsia"/>
          <w:sz w:val="32"/>
          <w:szCs w:val="32"/>
          <w:lang w:val="en-US" w:eastAsia="zh-CN"/>
        </w:rPr>
        <w:t>1</w:t>
      </w:r>
      <w:r>
        <w:rPr>
          <w:rStyle w:val="15"/>
          <w:sz w:val="32"/>
          <w:szCs w:val="32"/>
          <w:lang w:val="en-US" w:eastAsia="zh-CN"/>
        </w:rPr>
        <w:fldChar w:fldCharType="end"/>
      </w:r>
      <w:r>
        <w:rPr>
          <w:rStyle w:val="15"/>
          <w:rFonts w:hint="eastAsia"/>
          <w:sz w:val="32"/>
          <w:szCs w:val="32"/>
          <w:lang w:val="en-US" w:eastAsia="zh-CN"/>
        </w:rPr>
        <w:t>9</w:t>
      </w:r>
    </w:p>
    <w:p>
      <w:pPr>
        <w:pStyle w:val="9"/>
        <w:tabs>
          <w:tab w:val="right" w:leader="dot" w:pos="8303"/>
        </w:tabs>
        <w:rPr>
          <w:rFonts w:hint="default" w:ascii="等线" w:eastAsia="等线"/>
          <w:sz w:val="32"/>
          <w:szCs w:val="32"/>
          <w:lang w:val="en-US" w:eastAsia="zh-CN"/>
        </w:rPr>
      </w:pPr>
      <w:r>
        <w:rPr>
          <w:rStyle w:val="15"/>
          <w:sz w:val="32"/>
          <w:szCs w:val="32"/>
          <w:lang w:val="en-US" w:eastAsia="zh-CN"/>
        </w:rPr>
        <w:fldChar w:fldCharType="begin"/>
      </w:r>
      <w:r>
        <w:rPr>
          <w:rStyle w:val="15"/>
          <w:sz w:val="32"/>
          <w:szCs w:val="32"/>
          <w:lang w:val="en-US" w:eastAsia="zh-CN"/>
        </w:rPr>
        <w:instrText xml:space="preserve"> </w:instrText>
      </w:r>
      <w:r>
        <w:rPr>
          <w:sz w:val="32"/>
          <w:szCs w:val="32"/>
          <w:lang w:val="en-US" w:eastAsia="zh-CN"/>
        </w:rPr>
        <w:instrText xml:space="preserve">HYPERLINK \l "_Toc142381328"</w:instrText>
      </w:r>
      <w:r>
        <w:rPr>
          <w:rStyle w:val="15"/>
          <w:sz w:val="32"/>
          <w:szCs w:val="32"/>
          <w:lang w:val="en-US" w:eastAsia="zh-CN"/>
        </w:rPr>
        <w:instrText xml:space="preserve"> </w:instrText>
      </w:r>
      <w:r>
        <w:rPr>
          <w:rStyle w:val="15"/>
          <w:sz w:val="32"/>
          <w:szCs w:val="32"/>
          <w:lang w:val="en-US" w:eastAsia="zh-CN"/>
        </w:rPr>
        <w:fldChar w:fldCharType="separate"/>
      </w:r>
      <w:r>
        <w:rPr>
          <w:rFonts w:ascii="方正黑体_GBK" w:eastAsia="方正黑体_GBK"/>
          <w:sz w:val="32"/>
          <w:szCs w:val="32"/>
          <w:lang w:val="en-US" w:eastAsia="zh-CN"/>
        </w:rPr>
        <w:t>第四部分  名词解释</w:t>
      </w:r>
      <w:r>
        <w:rPr>
          <w:sz w:val="32"/>
          <w:szCs w:val="32"/>
          <w:lang w:val="en-US" w:eastAsia="zh-CN"/>
        </w:rPr>
        <w:tab/>
      </w:r>
      <w:r>
        <w:rPr>
          <w:rFonts w:hint="eastAsia"/>
          <w:sz w:val="32"/>
          <w:szCs w:val="32"/>
          <w:lang w:val="en-US" w:eastAsia="zh-CN"/>
        </w:rPr>
        <w:t>2</w:t>
      </w:r>
      <w:r>
        <w:rPr>
          <w:rStyle w:val="15"/>
          <w:sz w:val="32"/>
          <w:szCs w:val="32"/>
          <w:lang w:val="en-US" w:eastAsia="zh-CN"/>
        </w:rPr>
        <w:fldChar w:fldCharType="end"/>
      </w:r>
      <w:r>
        <w:rPr>
          <w:rStyle w:val="15"/>
          <w:rFonts w:hint="eastAsia"/>
          <w:sz w:val="32"/>
          <w:szCs w:val="32"/>
          <w:lang w:val="en-US" w:eastAsia="zh-CN"/>
        </w:rPr>
        <w:t>0</w:t>
      </w:r>
    </w:p>
    <w:p>
      <w:r>
        <w:rPr>
          <w:rFonts w:eastAsia="方正黑体_GBK"/>
          <w:b/>
          <w:bCs/>
          <w:sz w:val="32"/>
          <w:lang w:val="zh-CN"/>
        </w:rPr>
        <w:fldChar w:fldCharType="end"/>
      </w: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rPr>
          <w:b/>
          <w:bCs/>
          <w:sz w:val="84"/>
          <w:szCs w:val="84"/>
        </w:rPr>
      </w:pPr>
    </w:p>
    <w:p>
      <w:pPr>
        <w:autoSpaceDN w:val="0"/>
        <w:rPr>
          <w:b/>
          <w:bCs/>
          <w:sz w:val="84"/>
          <w:szCs w:val="84"/>
        </w:rPr>
      </w:pPr>
    </w:p>
    <w:p>
      <w:pPr>
        <w:autoSpaceDN w:val="0"/>
        <w:rPr>
          <w:b/>
          <w:bCs/>
          <w:sz w:val="84"/>
          <w:szCs w:val="84"/>
        </w:rPr>
        <w:sectPr>
          <w:pgSz w:w="11907" w:h="16840"/>
          <w:pgMar w:top="1440" w:right="1797" w:bottom="1440" w:left="1797" w:header="851" w:footer="992" w:gutter="0"/>
          <w:pgNumType w:start="1"/>
          <w:cols w:space="720" w:num="1"/>
          <w:docGrid w:type="lines" w:linePitch="312" w:charSpace="0"/>
        </w:sectPr>
      </w:pPr>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hint="eastAsia" w:ascii="方正黑体_GBK" w:eastAsia="方正黑体_GBK"/>
          <w:sz w:val="72"/>
          <w:szCs w:val="72"/>
        </w:rPr>
      </w:pPr>
    </w:p>
    <w:p>
      <w:pPr>
        <w:autoSpaceDN w:val="0"/>
        <w:jc w:val="center"/>
        <w:rPr>
          <w:rFonts w:ascii="方正黑体_GBK" w:eastAsia="方正黑体_GBK"/>
          <w:sz w:val="72"/>
          <w:szCs w:val="72"/>
        </w:rPr>
      </w:pPr>
    </w:p>
    <w:p>
      <w:pPr>
        <w:pStyle w:val="2"/>
        <w:spacing w:line="360" w:lineRule="auto"/>
        <w:jc w:val="center"/>
        <w:rPr>
          <w:rFonts w:hint="eastAsia" w:ascii="方正黑体_GBK" w:eastAsia="方正黑体_GBK"/>
          <w:b w:val="0"/>
          <w:sz w:val="72"/>
          <w:szCs w:val="72"/>
        </w:rPr>
      </w:pPr>
      <w:bookmarkStart w:id="0" w:name="_Toc142381303"/>
      <w:r>
        <w:rPr>
          <w:rFonts w:hint="eastAsia" w:ascii="方正黑体_GBK" w:eastAsia="方正黑体_GBK"/>
          <w:b w:val="0"/>
          <w:sz w:val="72"/>
          <w:szCs w:val="72"/>
        </w:rPr>
        <w:t>第一部分  南通海关后勤管理中心概况</w:t>
      </w:r>
      <w:bookmarkEnd w:id="0"/>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ascii="方正黑体_GBK" w:eastAsia="方正黑体_GBK"/>
          <w:sz w:val="32"/>
          <w:szCs w:val="32"/>
        </w:rPr>
      </w:pPr>
    </w:p>
    <w:p>
      <w:pPr>
        <w:autoSpaceDN w:val="0"/>
        <w:spacing w:line="560" w:lineRule="exact"/>
        <w:rPr>
          <w:rFonts w:hint="eastAsia" w:ascii="方正黑体_GBK" w:eastAsia="方正黑体_GBK"/>
          <w:sz w:val="32"/>
          <w:szCs w:val="32"/>
        </w:rPr>
      </w:pPr>
    </w:p>
    <w:p>
      <w:pPr>
        <w:pStyle w:val="12"/>
        <w:ind w:firstLine="640" w:firstLineChars="200"/>
        <w:jc w:val="left"/>
        <w:rPr>
          <w:rFonts w:hint="eastAsia" w:ascii="方正黑体_GBK" w:eastAsia="方正黑体_GBK"/>
          <w:b w:val="0"/>
        </w:rPr>
      </w:pPr>
      <w:bookmarkStart w:id="1" w:name="_Toc142381304"/>
      <w:r>
        <w:rPr>
          <w:rFonts w:hint="eastAsia" w:ascii="方正黑体_GBK" w:eastAsia="方正黑体_GBK"/>
          <w:b w:val="0"/>
        </w:rPr>
        <w:t>一、</w:t>
      </w:r>
      <w:bookmarkEnd w:id="1"/>
      <w:r>
        <w:rPr>
          <w:rFonts w:hint="eastAsia" w:ascii="方正黑体_GBK" w:eastAsia="方正黑体_GBK"/>
          <w:b w:val="0"/>
        </w:rPr>
        <w:t>主要职能</w:t>
      </w:r>
    </w:p>
    <w:p>
      <w:pPr>
        <w:pStyle w:val="37"/>
        <w:autoSpaceDN w:val="0"/>
        <w:snapToGrid w:val="0"/>
        <w:spacing w:line="560" w:lineRule="exact"/>
        <w:ind w:firstLine="560" w:firstLineChars="200"/>
        <w:jc w:val="left"/>
        <w:rPr>
          <w:rFonts w:eastAsia="方正仿宋_GBK"/>
          <w:sz w:val="28"/>
          <w:szCs w:val="28"/>
        </w:rPr>
      </w:pPr>
      <w:bookmarkStart w:id="2" w:name="_Toc142381305"/>
      <w:r>
        <w:rPr>
          <w:rFonts w:hint="eastAsia" w:ascii="Calibri" w:hAnsi="Calibri" w:eastAsia="方正仿宋_GBK" w:cs="仿宋_GB2312"/>
          <w:b/>
          <w:bCs/>
          <w:sz w:val="28"/>
          <w:szCs w:val="28"/>
          <w:lang w:val="en-US"/>
        </w:rPr>
        <w:t>（1）单位内部安全管理：</w:t>
      </w:r>
      <w:r>
        <w:rPr>
          <w:rFonts w:eastAsia="方正仿宋_GBK"/>
          <w:sz w:val="28"/>
          <w:szCs w:val="28"/>
        </w:rPr>
        <w:t>组织做好办公区域和地下人防空间、消防安全通道、配电室、车辆充电场所等重点区域的日常巡查，巡视签到表记录台帐完整。对办公区域重点敏感区域不间断巡查情况。</w:t>
      </w:r>
      <w:r>
        <w:rPr>
          <w:rFonts w:hint="eastAsia" w:eastAsia="方正仿宋_GBK"/>
          <w:sz w:val="28"/>
          <w:szCs w:val="28"/>
        </w:rPr>
        <w:t>定期</w:t>
      </w:r>
      <w:r>
        <w:rPr>
          <w:rFonts w:eastAsia="方正仿宋_GBK"/>
          <w:sz w:val="28"/>
          <w:szCs w:val="28"/>
        </w:rPr>
        <w:t>检查灭火器、消防栓等消防装置，高压配电设备维保</w:t>
      </w:r>
      <w:r>
        <w:rPr>
          <w:rFonts w:hint="eastAsia" w:eastAsia="方正仿宋_GBK"/>
          <w:sz w:val="28"/>
          <w:szCs w:val="28"/>
        </w:rPr>
        <w:t>、</w:t>
      </w:r>
      <w:r>
        <w:rPr>
          <w:rFonts w:eastAsia="方正仿宋_GBK"/>
          <w:sz w:val="28"/>
          <w:szCs w:val="28"/>
        </w:rPr>
        <w:t>电梯维保</w:t>
      </w:r>
      <w:r>
        <w:rPr>
          <w:rFonts w:hint="eastAsia" w:eastAsia="方正仿宋_GBK"/>
          <w:sz w:val="28"/>
          <w:szCs w:val="28"/>
        </w:rPr>
        <w:t>、</w:t>
      </w:r>
      <w:r>
        <w:rPr>
          <w:rFonts w:eastAsia="方正仿宋_GBK"/>
          <w:sz w:val="28"/>
          <w:szCs w:val="28"/>
        </w:rPr>
        <w:t>消防维保</w:t>
      </w:r>
      <w:r>
        <w:rPr>
          <w:rFonts w:hint="eastAsia" w:eastAsia="方正仿宋_GBK"/>
          <w:sz w:val="28"/>
          <w:szCs w:val="28"/>
        </w:rPr>
        <w:t>等安全维保项目按计划执行</w:t>
      </w:r>
      <w:r>
        <w:rPr>
          <w:rFonts w:eastAsia="方正仿宋_GBK"/>
          <w:sz w:val="28"/>
          <w:szCs w:val="28"/>
        </w:rPr>
        <w:t>。完成卫检</w:t>
      </w:r>
      <w:r>
        <w:rPr>
          <w:rFonts w:hint="eastAsia" w:eastAsia="方正仿宋_GBK"/>
          <w:sz w:val="28"/>
          <w:szCs w:val="28"/>
        </w:rPr>
        <w:t>综合</w:t>
      </w:r>
      <w:r>
        <w:rPr>
          <w:rFonts w:eastAsia="方正仿宋_GBK"/>
          <w:sz w:val="28"/>
          <w:szCs w:val="28"/>
        </w:rPr>
        <w:t>楼中空办公室防护</w:t>
      </w:r>
      <w:r>
        <w:rPr>
          <w:rFonts w:hint="eastAsia" w:eastAsia="方正仿宋_GBK"/>
          <w:sz w:val="28"/>
          <w:szCs w:val="28"/>
        </w:rPr>
        <w:t>改造、电动自行车棚消防喷淋改造、山水路电动车棚修缮、会议室</w:t>
      </w:r>
      <w:r>
        <w:rPr>
          <w:rFonts w:eastAsia="方正仿宋_GBK"/>
          <w:sz w:val="28"/>
          <w:szCs w:val="28"/>
        </w:rPr>
        <w:t>新风系统</w:t>
      </w:r>
      <w:r>
        <w:rPr>
          <w:rFonts w:hint="eastAsia" w:eastAsia="方正仿宋_GBK"/>
          <w:sz w:val="28"/>
          <w:szCs w:val="28"/>
        </w:rPr>
        <w:t>、室外消防楼梯改造等项目的安全施工</w:t>
      </w:r>
      <w:r>
        <w:rPr>
          <w:rFonts w:eastAsia="方正仿宋_GBK"/>
          <w:sz w:val="28"/>
          <w:szCs w:val="28"/>
        </w:rPr>
        <w:t>。</w:t>
      </w:r>
      <w:r>
        <w:rPr>
          <w:rFonts w:hint="eastAsia" w:eastAsia="方正仿宋_GBK"/>
          <w:sz w:val="28"/>
          <w:szCs w:val="28"/>
        </w:rPr>
        <w:t>做好崇川路1楼和5楼改造施工、综保A</w:t>
      </w:r>
      <w:r>
        <w:rPr>
          <w:rFonts w:eastAsia="方正仿宋_GBK"/>
          <w:sz w:val="28"/>
          <w:szCs w:val="28"/>
        </w:rPr>
        <w:t>区4楼改造工程施工现场安全监督管理工作。完成青年西路、崇川路、山水路三处办公区电动车棚内闲置车辆的清理工作，进一步消除安全隐患。推进落实崇川路办公区风险隐患整改工程。排查山水路住宿楼消防隐患并制定整改措施，积极推动整改落实。</w:t>
      </w:r>
    </w:p>
    <w:p>
      <w:pPr>
        <w:pStyle w:val="54"/>
        <w:autoSpaceDN w:val="0"/>
        <w:snapToGrid w:val="0"/>
        <w:spacing w:line="560" w:lineRule="exact"/>
        <w:ind w:firstLine="616" w:firstLineChars="220"/>
        <w:jc w:val="left"/>
        <w:rPr>
          <w:rFonts w:eastAsia="方正仿宋_GBK"/>
          <w:snapToGrid w:val="0"/>
          <w:sz w:val="28"/>
          <w:szCs w:val="28"/>
        </w:rPr>
      </w:pPr>
      <w:r>
        <w:rPr>
          <w:rFonts w:hint="eastAsia" w:eastAsia="方正仿宋_GBK"/>
          <w:b/>
          <w:bCs/>
          <w:sz w:val="28"/>
          <w:szCs w:val="28"/>
          <w:lang w:eastAsia="zh-CN"/>
        </w:rPr>
        <w:t>（</w:t>
      </w:r>
      <w:r>
        <w:rPr>
          <w:rFonts w:hint="eastAsia" w:eastAsia="方正仿宋_GBK"/>
          <w:b/>
          <w:bCs/>
          <w:sz w:val="28"/>
          <w:szCs w:val="28"/>
          <w:lang w:val="en-US" w:eastAsia="zh-CN"/>
        </w:rPr>
        <w:t>2</w:t>
      </w:r>
      <w:r>
        <w:rPr>
          <w:rFonts w:hint="eastAsia" w:eastAsia="方正仿宋_GBK"/>
          <w:b/>
          <w:bCs/>
          <w:sz w:val="28"/>
          <w:szCs w:val="28"/>
          <w:lang w:eastAsia="zh-CN"/>
        </w:rPr>
        <w:t>）食品安全工作全过程管理</w:t>
      </w:r>
      <w:r>
        <w:rPr>
          <w:rFonts w:hint="eastAsia" w:eastAsia="方正仿宋_GBK"/>
          <w:sz w:val="28"/>
          <w:szCs w:val="28"/>
          <w:lang w:eastAsia="zh-CN"/>
        </w:rPr>
        <w:t>：</w:t>
      </w:r>
      <w:r>
        <w:rPr>
          <w:rFonts w:eastAsia="方正仿宋_GBK"/>
          <w:sz w:val="28"/>
          <w:szCs w:val="28"/>
        </w:rPr>
        <w:t>食堂安排人员定期对食品安全开展检查。制定食堂相关的管理制度和操作流程，在操作间张贴挂墙。</w:t>
      </w:r>
      <w:r>
        <w:rPr>
          <w:rFonts w:hint="eastAsia" w:eastAsia="方正仿宋_GBK"/>
          <w:snapToGrid w:val="0"/>
          <w:sz w:val="28"/>
          <w:szCs w:val="28"/>
        </w:rPr>
        <w:t>加强食材验收和对供货商的监督</w:t>
      </w:r>
      <w:r>
        <w:rPr>
          <w:rFonts w:eastAsia="方正仿宋_GBK"/>
          <w:snapToGrid w:val="0"/>
          <w:sz w:val="28"/>
          <w:szCs w:val="28"/>
        </w:rPr>
        <w:t>，</w:t>
      </w:r>
      <w:r>
        <w:rPr>
          <w:rFonts w:eastAsia="方正仿宋_GBK"/>
          <w:sz w:val="28"/>
          <w:szCs w:val="28"/>
        </w:rPr>
        <w:t>严格执行食品留样制度、双人验菜验收，每日对燃气泄漏报警装置进行检查，确保均在正常工作状态。食堂每日值班人员工作结束后，对燃气的关闭情况进行检查，并拍摄记录，上传工作群。定期对油烟机进行清洗、对可燃气体探头进行检定。邀请燃气公司对燃气管路进行安全检查。</w:t>
      </w:r>
    </w:p>
    <w:p>
      <w:pPr>
        <w:pStyle w:val="54"/>
        <w:autoSpaceDN w:val="0"/>
        <w:snapToGrid w:val="0"/>
        <w:spacing w:line="560" w:lineRule="exact"/>
        <w:ind w:firstLine="616" w:firstLineChars="220"/>
        <w:jc w:val="left"/>
        <w:rPr>
          <w:rFonts w:hint="eastAsia" w:eastAsia="方正仿宋_GBK"/>
          <w:sz w:val="28"/>
          <w:szCs w:val="28"/>
        </w:rPr>
      </w:pPr>
      <w:r>
        <w:rPr>
          <w:rFonts w:hint="eastAsia" w:eastAsia="方正仿宋_GBK"/>
          <w:b/>
          <w:bCs/>
          <w:sz w:val="28"/>
          <w:szCs w:val="28"/>
          <w:lang w:eastAsia="zh-CN"/>
        </w:rPr>
        <w:t>（</w:t>
      </w:r>
      <w:r>
        <w:rPr>
          <w:rFonts w:hint="eastAsia" w:eastAsia="方正仿宋_GBK"/>
          <w:b/>
          <w:bCs/>
          <w:sz w:val="28"/>
          <w:szCs w:val="28"/>
          <w:lang w:val="en-US" w:eastAsia="zh-CN"/>
        </w:rPr>
        <w:t>3</w:t>
      </w:r>
      <w:r>
        <w:rPr>
          <w:rFonts w:hint="eastAsia" w:eastAsia="方正仿宋_GBK"/>
          <w:b/>
          <w:bCs/>
          <w:sz w:val="28"/>
          <w:szCs w:val="28"/>
          <w:lang w:eastAsia="zh-CN"/>
        </w:rPr>
        <w:t>）公务用车日常管理与维护：</w:t>
      </w:r>
      <w:r>
        <w:rPr>
          <w:rFonts w:eastAsia="方正仿宋_GBK"/>
          <w:sz w:val="28"/>
          <w:szCs w:val="28"/>
        </w:rPr>
        <w:t>车队每周开展车场日活动，加强对车辆状况的日常检查、维护，对使用时间较长及有磨损的车辆轮胎陆续进行更换，确保高温天气的行车安全；为大中型公务车辆安装倒车雷达，通过完善设备提升驾驶安全性；加大驾驶员上岗前执行酒精检测力度，坚决杜绝酒驾醉驾；加强驾驶员的日常提醒，要求驾驶员在车辆行驶中自觉遵守道路交通管理法规，保持良好精神状态，确保行车安全，并在节假日做好公用车辆的封存工作。</w:t>
      </w:r>
    </w:p>
    <w:p>
      <w:pPr>
        <w:pStyle w:val="54"/>
        <w:ind w:firstLine="560" w:firstLineChars="200"/>
        <w:rPr>
          <w:rFonts w:eastAsia="方正仿宋_GBK"/>
          <w:sz w:val="28"/>
          <w:szCs w:val="28"/>
        </w:rPr>
      </w:pPr>
      <w:r>
        <w:rPr>
          <w:rFonts w:hint="eastAsia" w:eastAsia="方正仿宋_GBK"/>
          <w:b/>
          <w:bCs/>
          <w:sz w:val="28"/>
          <w:szCs w:val="28"/>
          <w:lang w:eastAsia="zh-CN"/>
        </w:rPr>
        <w:t>（</w:t>
      </w:r>
      <w:r>
        <w:rPr>
          <w:rFonts w:hint="eastAsia" w:eastAsia="方正仿宋_GBK"/>
          <w:b/>
          <w:bCs/>
          <w:sz w:val="28"/>
          <w:szCs w:val="28"/>
          <w:lang w:val="en-US" w:eastAsia="zh-CN"/>
        </w:rPr>
        <w:t>4</w:t>
      </w:r>
      <w:r>
        <w:rPr>
          <w:rFonts w:hint="eastAsia" w:eastAsia="方正仿宋_GBK"/>
          <w:b/>
          <w:bCs/>
          <w:sz w:val="28"/>
          <w:szCs w:val="28"/>
          <w:lang w:eastAsia="zh-CN"/>
        </w:rPr>
        <w:t>）涉案精品库以及外部房产安全情况检查：</w:t>
      </w:r>
      <w:r>
        <w:rPr>
          <w:rFonts w:eastAsia="方正仿宋_GBK"/>
          <w:sz w:val="28"/>
          <w:szCs w:val="28"/>
        </w:rPr>
        <w:t>涉案财物精品库，24小时监控视频连接到总关平台。定期安排检查，每月至少一次，对消防设施、安防设施、库内物品等情况全面检查，重大节假日加强检查频次。</w:t>
      </w:r>
    </w:p>
    <w:p>
      <w:pPr>
        <w:pStyle w:val="54"/>
        <w:autoSpaceDN w:val="0"/>
        <w:snapToGrid w:val="0"/>
        <w:spacing w:line="560" w:lineRule="exact"/>
        <w:ind w:firstLine="616" w:firstLineChars="220"/>
        <w:jc w:val="left"/>
        <w:rPr>
          <w:rFonts w:hint="eastAsia"/>
          <w:sz w:val="28"/>
          <w:szCs w:val="28"/>
        </w:rPr>
      </w:pPr>
      <w:r>
        <w:rPr>
          <w:rFonts w:eastAsia="方正仿宋_GBK"/>
          <w:sz w:val="28"/>
          <w:szCs w:val="28"/>
        </w:rPr>
        <w:t>定期</w:t>
      </w:r>
      <w:r>
        <w:rPr>
          <w:rFonts w:hint="eastAsia" w:eastAsia="方正仿宋_GBK"/>
          <w:sz w:val="28"/>
          <w:szCs w:val="28"/>
        </w:rPr>
        <w:t>检查</w:t>
      </w:r>
      <w:r>
        <w:rPr>
          <w:rFonts w:eastAsia="方正仿宋_GBK"/>
          <w:sz w:val="28"/>
          <w:szCs w:val="28"/>
        </w:rPr>
        <w:t>外部房产的安全状况，特别是重大节假日前，组织专人对所有的房间进行检查，不留死角。全面检查房间水电气的开关状态，排除安全隐患，对房屋的外观、门窗及内部设施的安全进行仔细检查，并将可能存在的隐患问题及时汇报，立行立改，形成有效闭环，遏制安全事故的发生。</w:t>
      </w:r>
    </w:p>
    <w:p>
      <w:pPr>
        <w:pStyle w:val="12"/>
        <w:ind w:firstLine="640" w:firstLineChars="200"/>
        <w:jc w:val="left"/>
        <w:rPr>
          <w:rFonts w:hint="eastAsia" w:ascii="方正黑体_GBK" w:eastAsia="方正黑体_GBK"/>
          <w:b w:val="0"/>
        </w:rPr>
      </w:pPr>
    </w:p>
    <w:p>
      <w:pPr>
        <w:pStyle w:val="12"/>
        <w:ind w:firstLine="640" w:firstLineChars="200"/>
        <w:jc w:val="left"/>
        <w:rPr>
          <w:rFonts w:hint="eastAsia" w:ascii="方正黑体_GBK" w:eastAsia="方正黑体_GBK"/>
          <w:b w:val="0"/>
        </w:rPr>
      </w:pPr>
    </w:p>
    <w:p>
      <w:pPr>
        <w:pStyle w:val="12"/>
        <w:ind w:firstLine="640" w:firstLineChars="200"/>
        <w:jc w:val="left"/>
        <w:rPr>
          <w:rFonts w:hint="eastAsia" w:ascii="方正黑体_GBK" w:eastAsia="方正黑体_GBK"/>
          <w:b w:val="0"/>
        </w:rPr>
      </w:pPr>
    </w:p>
    <w:p>
      <w:pPr>
        <w:pStyle w:val="12"/>
        <w:ind w:firstLine="640" w:firstLineChars="200"/>
        <w:jc w:val="left"/>
        <w:rPr>
          <w:rFonts w:hint="eastAsia" w:ascii="方正黑体_GBK" w:eastAsia="方正黑体_GBK"/>
          <w:b w:val="0"/>
        </w:rPr>
      </w:pPr>
    </w:p>
    <w:p>
      <w:pPr>
        <w:pStyle w:val="12"/>
        <w:ind w:firstLine="640" w:firstLineChars="200"/>
        <w:jc w:val="left"/>
        <w:rPr>
          <w:rFonts w:hint="eastAsia" w:ascii="方正黑体_GBK" w:eastAsia="方正黑体_GBK"/>
          <w:b w:val="0"/>
        </w:rPr>
      </w:pPr>
      <w:r>
        <w:rPr>
          <w:rFonts w:hint="eastAsia" w:ascii="方正黑体_GBK" w:eastAsia="方正黑体_GBK"/>
          <w:b w:val="0"/>
        </w:rPr>
        <w:t>二、</w:t>
      </w:r>
      <w:bookmarkEnd w:id="2"/>
      <w:r>
        <w:rPr>
          <w:rFonts w:hint="eastAsia" w:ascii="方正黑体_GBK" w:eastAsia="方正黑体_GBK"/>
          <w:b w:val="0"/>
        </w:rPr>
        <w:t>单位构成情况</w:t>
      </w:r>
    </w:p>
    <w:p>
      <w:pPr>
        <w:pStyle w:val="55"/>
        <w:widowControl/>
        <w:spacing w:before="240" w:after="240"/>
        <w:jc w:val="left"/>
        <w:rPr>
          <w:rFonts w:hint="eastAsia" w:eastAsia="方正仿宋_GBK" w:cs="Times New Roman"/>
          <w:color w:val="000000"/>
          <w:spacing w:val="-4"/>
          <w:sz w:val="32"/>
          <w:szCs w:val="32"/>
          <w:lang w:val="en-US" w:eastAsia="zh-CN"/>
        </w:rPr>
      </w:pPr>
      <w:r>
        <w:rPr>
          <w:rFonts w:hint="eastAsia" w:eastAsia="方正仿宋_GBK"/>
          <w:color w:val="000000"/>
          <w:spacing w:val="-4"/>
          <w:sz w:val="32"/>
          <w:szCs w:val="32"/>
        </w:rPr>
        <w:t>南通海关后勤管理中心编制</w:t>
      </w:r>
      <w:r>
        <w:rPr>
          <w:rFonts w:hint="eastAsia" w:eastAsia="方正仿宋_GBK"/>
          <w:color w:val="000000"/>
          <w:spacing w:val="-4"/>
          <w:sz w:val="32"/>
          <w:szCs w:val="32"/>
          <w:lang w:val="en-US" w:eastAsia="zh-CN"/>
        </w:rPr>
        <w:t>9</w:t>
      </w:r>
      <w:r>
        <w:rPr>
          <w:rFonts w:hint="eastAsia" w:eastAsia="方正仿宋_GBK"/>
          <w:color w:val="000000"/>
          <w:spacing w:val="-4"/>
          <w:sz w:val="32"/>
          <w:szCs w:val="32"/>
        </w:rPr>
        <w:t>名，均为财政补助</w:t>
      </w:r>
      <w:r>
        <w:rPr>
          <w:rFonts w:eastAsia="方正仿宋_GBK"/>
          <w:color w:val="000000"/>
          <w:spacing w:val="-4"/>
          <w:sz w:val="32"/>
          <w:szCs w:val="32"/>
        </w:rPr>
        <w:t>,</w:t>
      </w:r>
      <w:r>
        <w:rPr>
          <w:rFonts w:hint="eastAsia" w:eastAsia="方正仿宋_GBK" w:cs="仿宋_GB2312"/>
          <w:color w:val="000000"/>
          <w:spacing w:val="-4"/>
          <w:sz w:val="32"/>
          <w:szCs w:val="32"/>
        </w:rPr>
        <w:t>在本</w:t>
      </w:r>
      <w:r>
        <w:rPr>
          <w:rFonts w:hint="eastAsia" w:eastAsia="方正仿宋_GBK" w:cs="仿宋_GB2312"/>
          <w:color w:val="000000"/>
          <w:spacing w:val="-4"/>
          <w:sz w:val="32"/>
          <w:szCs w:val="32"/>
          <w:lang w:val="en-US" w:eastAsia="zh-CN"/>
        </w:rPr>
        <w:t>单位账户下列支聘用人员</w:t>
      </w:r>
      <w:bookmarkStart w:id="17" w:name="_GoBack"/>
      <w:r>
        <w:rPr>
          <w:rFonts w:hint="eastAsia" w:eastAsia="方正仿宋_GBK" w:cs="仿宋_GB2312"/>
          <w:color w:val="000000"/>
          <w:spacing w:val="-4"/>
          <w:sz w:val="32"/>
          <w:szCs w:val="32"/>
          <w:highlight w:val="none"/>
          <w:lang w:val="en-US" w:eastAsia="zh-CN"/>
        </w:rPr>
        <w:t>19</w:t>
      </w:r>
      <w:bookmarkEnd w:id="17"/>
      <w:r>
        <w:rPr>
          <w:rFonts w:hint="eastAsia" w:eastAsia="方正仿宋_GBK" w:cs="仿宋_GB2312"/>
          <w:color w:val="000000"/>
          <w:spacing w:val="-4"/>
          <w:sz w:val="32"/>
          <w:szCs w:val="32"/>
          <w:lang w:val="en-US" w:eastAsia="zh-CN"/>
        </w:rPr>
        <w:t>人</w:t>
      </w:r>
      <w:r>
        <w:rPr>
          <w:rFonts w:eastAsia="方正仿宋_GBK" w:cs="仿宋_GB2312"/>
          <w:color w:val="000000"/>
          <w:spacing w:val="-4"/>
          <w:sz w:val="32"/>
          <w:szCs w:val="32"/>
          <w:lang w:val="en-US" w:eastAsia="zh-CN"/>
        </w:rPr>
        <w:t>,</w:t>
      </w:r>
      <w:r>
        <w:rPr>
          <w:rFonts w:hint="eastAsia" w:eastAsia="方正仿宋_GBK"/>
          <w:color w:val="000000"/>
          <w:spacing w:val="-4"/>
          <w:sz w:val="32"/>
          <w:szCs w:val="32"/>
        </w:rPr>
        <w:t>以上岗位的人员配备按有关干部管理规定进行管理。</w:t>
      </w:r>
    </w:p>
    <w:p>
      <w:pPr>
        <w:autoSpaceDN w:val="0"/>
        <w:spacing w:line="560" w:lineRule="exact"/>
        <w:ind w:firstLine="624" w:firstLineChars="200"/>
        <w:rPr>
          <w:rFonts w:hint="eastAsia" w:eastAsia="方正仿宋_GBK"/>
          <w:color w:val="000000"/>
          <w:spacing w:val="-4"/>
          <w:sz w:val="32"/>
          <w:szCs w:val="32"/>
        </w:rPr>
      </w:pPr>
    </w:p>
    <w:p>
      <w:pPr>
        <w:autoSpaceDN w:val="0"/>
        <w:rPr>
          <w:rFonts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hint="eastAsia" w:ascii="方正黑体_GBK" w:eastAsia="方正黑体_GBK"/>
          <w:sz w:val="72"/>
          <w:szCs w:val="72"/>
        </w:rPr>
      </w:pPr>
    </w:p>
    <w:p>
      <w:pPr>
        <w:autoSpaceDN w:val="0"/>
        <w:rPr>
          <w:rFonts w:hint="eastAsia" w:ascii="方正黑体_GBK" w:eastAsia="方正黑体_GBK"/>
          <w:sz w:val="72"/>
          <w:szCs w:val="72"/>
        </w:rPr>
      </w:pPr>
    </w:p>
    <w:p>
      <w:pPr>
        <w:pStyle w:val="2"/>
        <w:spacing w:line="240" w:lineRule="auto"/>
        <w:jc w:val="center"/>
        <w:rPr>
          <w:rFonts w:ascii="方正黑体_GBK" w:eastAsia="方正黑体_GBK"/>
          <w:b w:val="0"/>
          <w:sz w:val="72"/>
          <w:szCs w:val="72"/>
        </w:rPr>
      </w:pPr>
      <w:bookmarkStart w:id="3" w:name="_Toc142381306"/>
      <w:r>
        <w:rPr>
          <w:rFonts w:hint="eastAsia" w:ascii="方正黑体_GBK" w:eastAsia="方正黑体_GBK"/>
          <w:b w:val="0"/>
          <w:sz w:val="72"/>
          <w:szCs w:val="72"/>
        </w:rPr>
        <w:t xml:space="preserve">第二部分                 </w:t>
      </w:r>
      <w:r>
        <w:rPr>
          <w:rFonts w:eastAsia="方正黑体_GBK"/>
          <w:b w:val="0"/>
          <w:sz w:val="72"/>
          <w:szCs w:val="72"/>
        </w:rPr>
        <w:t>202</w:t>
      </w:r>
      <w:r>
        <w:rPr>
          <w:rFonts w:hint="eastAsia" w:eastAsia="方正黑体_GBK"/>
          <w:b w:val="0"/>
          <w:sz w:val="72"/>
          <w:szCs w:val="72"/>
          <w:lang w:val="en-US" w:eastAsia="zh-CN"/>
        </w:rPr>
        <w:t>5</w:t>
      </w:r>
      <w:r>
        <w:rPr>
          <w:rFonts w:hint="eastAsia" w:ascii="方正黑体_GBK" w:eastAsia="方正黑体_GBK"/>
          <w:b w:val="0"/>
          <w:sz w:val="72"/>
          <w:szCs w:val="72"/>
        </w:rPr>
        <w:t>年度部门决算表</w:t>
      </w:r>
      <w:bookmarkEnd w:id="3"/>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autoSpaceDN w:val="0"/>
        <w:rPr>
          <w:rFonts w:ascii="方正黑体_GBK" w:eastAsia="方正黑体_GBK"/>
          <w:sz w:val="72"/>
          <w:szCs w:val="72"/>
        </w:rPr>
      </w:pPr>
    </w:p>
    <w:p>
      <w:pPr>
        <w:autoSpaceDN w:val="0"/>
        <w:rPr>
          <w:rFonts w:ascii="方正黑体_GBK" w:eastAsia="方正黑体_GBK"/>
          <w:sz w:val="32"/>
          <w:szCs w:val="32"/>
        </w:rPr>
      </w:pPr>
    </w:p>
    <w:p>
      <w:pPr>
        <w:autoSpaceDN w:val="0"/>
        <w:rPr>
          <w:rFonts w:ascii="方正黑体_GBK" w:eastAsia="方正黑体_GBK"/>
          <w:sz w:val="32"/>
          <w:szCs w:val="32"/>
        </w:rPr>
        <w:sectPr>
          <w:footerReference r:id="rId3" w:type="default"/>
          <w:pgSz w:w="11907" w:h="16840"/>
          <w:pgMar w:top="1361" w:right="1077" w:bottom="1361" w:left="1077" w:header="851" w:footer="992" w:gutter="0"/>
          <w:cols w:space="720" w:num="1"/>
          <w:docGrid w:linePitch="312" w:charSpace="0"/>
        </w:sectPr>
      </w:pPr>
    </w:p>
    <w:p>
      <w:bookmarkStart w:id="4" w:name="_Toc142381308"/>
    </w:p>
    <w:p/>
    <w:p/>
    <w:p/>
    <w:p/>
    <w:p>
      <w:pPr>
        <w:rPr>
          <w:rFonts w:ascii="方正黑体_GBK" w:eastAsia="方正黑体_GBK"/>
          <w:b w:val="0"/>
          <w:lang w:val="en-US" w:eastAsia="zh-CN"/>
        </w:rPr>
      </w:pPr>
      <w:r>
        <w:drawing>
          <wp:inline distT="0" distB="0" distL="114300" distR="114300">
            <wp:extent cx="6186170" cy="7071360"/>
            <wp:effectExtent l="0" t="0" r="508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6186170" cy="7071360"/>
                    </a:xfrm>
                    <a:prstGeom prst="rect">
                      <a:avLst/>
                    </a:prstGeom>
                    <a:noFill/>
                    <a:ln>
                      <a:noFill/>
                    </a:ln>
                  </pic:spPr>
                </pic:pic>
              </a:graphicData>
            </a:graphic>
          </wp:inline>
        </w:drawing>
      </w:r>
      <w:r>
        <w:rPr>
          <w:rFonts w:ascii="方正黑体_GBK" w:eastAsia="方正黑体_GBK"/>
          <w:b w:val="0"/>
          <w:lang w:val="en-US" w:eastAsia="zh-CN"/>
        </w:rPr>
        <w:br w:type="page"/>
      </w:r>
    </w:p>
    <w:p>
      <w:pPr>
        <w:rPr>
          <w:rFonts w:ascii="方正黑体_GBK" w:eastAsia="方正黑体_GBK"/>
          <w:b w:val="0"/>
          <w:lang w:val="en-US" w:eastAsia="zh-CN"/>
        </w:rPr>
      </w:pPr>
    </w:p>
    <w:p>
      <w:pPr>
        <w:rPr>
          <w:rFonts w:ascii="方正黑体_GBK" w:eastAsia="方正黑体_GBK"/>
          <w:b w:val="0"/>
          <w:lang w:val="en-US" w:eastAsia="zh-CN"/>
        </w:rPr>
      </w:pPr>
    </w:p>
    <w:p>
      <w:pPr>
        <w:rPr>
          <w:rFonts w:ascii="方正黑体_GBK" w:eastAsia="方正黑体_GBK"/>
          <w:b w:val="0"/>
          <w:lang w:val="en-US" w:eastAsia="zh-CN"/>
        </w:rPr>
      </w:pPr>
    </w:p>
    <w:p>
      <w:pPr>
        <w:rPr>
          <w:rFonts w:ascii="方正黑体_GBK" w:eastAsia="方正黑体_GBK"/>
          <w:b w:val="0"/>
          <w:lang w:val="en-US" w:eastAsia="zh-CN"/>
        </w:rPr>
      </w:pPr>
    </w:p>
    <w:p>
      <w:pPr>
        <w:rPr>
          <w:rFonts w:ascii="方正黑体_GBK" w:eastAsia="方正黑体_GBK"/>
          <w:b w:val="0"/>
          <w:lang w:val="en-US" w:eastAsia="zh-CN"/>
        </w:rPr>
        <w:sectPr>
          <w:pgSz w:w="11907" w:h="16840"/>
          <w:pgMar w:top="1361" w:right="1077" w:bottom="1361" w:left="1077" w:header="851" w:footer="992" w:gutter="0"/>
          <w:cols w:space="720" w:num="1"/>
          <w:docGrid w:linePitch="312" w:charSpace="0"/>
        </w:sectPr>
      </w:pPr>
      <w:r>
        <w:drawing>
          <wp:inline distT="0" distB="0" distL="114300" distR="114300">
            <wp:extent cx="6190615" cy="4337685"/>
            <wp:effectExtent l="0" t="0" r="63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6190615" cy="4337685"/>
                    </a:xfrm>
                    <a:prstGeom prst="rect">
                      <a:avLst/>
                    </a:prstGeom>
                    <a:noFill/>
                    <a:ln>
                      <a:noFill/>
                    </a:ln>
                  </pic:spPr>
                </pic:pic>
              </a:graphicData>
            </a:graphic>
          </wp:inline>
        </w:drawing>
      </w:r>
    </w:p>
    <w:p>
      <w:pPr>
        <w:rPr>
          <w:rFonts w:ascii="方正黑体_GBK" w:eastAsia="方正黑体_GBK"/>
          <w:b w:val="0"/>
          <w:lang w:val="en-US" w:eastAsia="zh-CN"/>
        </w:rPr>
      </w:pPr>
    </w:p>
    <w:p>
      <w:pPr>
        <w:rPr>
          <w:rFonts w:ascii="方正黑体_GBK" w:eastAsia="方正黑体_GBK"/>
          <w:b w:val="0"/>
          <w:lang w:val="en-US" w:eastAsia="zh-CN"/>
        </w:rPr>
      </w:pPr>
    </w:p>
    <w:bookmarkEnd w:id="4"/>
    <w:p>
      <w:pPr>
        <w:autoSpaceDN w:val="0"/>
        <w:spacing w:line="560" w:lineRule="exact"/>
        <w:rPr>
          <w:rFonts w:eastAsia="方正仿宋_GBK"/>
          <w:sz w:val="32"/>
          <w:szCs w:val="32"/>
        </w:rPr>
      </w:pPr>
    </w:p>
    <w:p>
      <w:pPr>
        <w:autoSpaceDN w:val="0"/>
        <w:spacing w:line="560" w:lineRule="exact"/>
        <w:rPr>
          <w:rFonts w:eastAsia="方正仿宋_GBK"/>
          <w:sz w:val="32"/>
          <w:szCs w:val="32"/>
        </w:rPr>
      </w:pPr>
    </w:p>
    <w:p/>
    <w:p>
      <w:r>
        <w:drawing>
          <wp:inline distT="0" distB="0" distL="114300" distR="114300">
            <wp:extent cx="6188710" cy="4689475"/>
            <wp:effectExtent l="0" t="0" r="2540" b="158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6188710" cy="4689475"/>
                    </a:xfrm>
                    <a:prstGeom prst="rect">
                      <a:avLst/>
                    </a:prstGeom>
                    <a:noFill/>
                    <a:ln>
                      <a:noFill/>
                    </a:ln>
                  </pic:spPr>
                </pic:pic>
              </a:graphicData>
            </a:graphic>
          </wp:inline>
        </w:drawing>
      </w:r>
    </w:p>
    <w:p/>
    <w:p/>
    <w:p/>
    <w:p/>
    <w:p/>
    <w:p/>
    <w:p/>
    <w:p/>
    <w:p/>
    <w:p/>
    <w:p/>
    <w:p/>
    <w:p/>
    <w:p/>
    <w:p/>
    <w:p/>
    <w:p/>
    <w:p/>
    <w:p/>
    <w:p/>
    <w:p/>
    <w:p>
      <w:r>
        <w:drawing>
          <wp:inline distT="0" distB="0" distL="114300" distR="114300">
            <wp:extent cx="6182995" cy="6442710"/>
            <wp:effectExtent l="0" t="0" r="8255" b="152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6182995" cy="6442710"/>
                    </a:xfrm>
                    <a:prstGeom prst="rect">
                      <a:avLst/>
                    </a:prstGeom>
                    <a:noFill/>
                    <a:ln>
                      <a:noFill/>
                    </a:ln>
                  </pic:spPr>
                </pic:pic>
              </a:graphicData>
            </a:graphic>
          </wp:inline>
        </w:drawing>
      </w:r>
    </w:p>
    <w:p/>
    <w:p/>
    <w:p/>
    <w:p/>
    <w:p/>
    <w:p/>
    <w:p/>
    <w:p/>
    <w:p/>
    <w:p/>
    <w:p/>
    <w:p/>
    <w:p/>
    <w:p/>
    <w:p/>
    <w:p/>
    <w:p/>
    <w:p/>
    <w:p/>
    <w:p/>
    <w:p/>
    <w:p/>
    <w:p/>
    <w:p>
      <w:r>
        <w:drawing>
          <wp:inline distT="0" distB="0" distL="114300" distR="114300">
            <wp:extent cx="6187440" cy="3747135"/>
            <wp:effectExtent l="0" t="0" r="381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6187440" cy="3747135"/>
                    </a:xfrm>
                    <a:prstGeom prst="rect">
                      <a:avLst/>
                    </a:prstGeom>
                    <a:noFill/>
                    <a:ln>
                      <a:noFill/>
                    </a:ln>
                  </pic:spPr>
                </pic:pic>
              </a:graphicData>
            </a:graphic>
          </wp:inline>
        </w:drawing>
      </w:r>
    </w:p>
    <w:p/>
    <w:p/>
    <w:p/>
    <w:p/>
    <w:p/>
    <w:p/>
    <w:p/>
    <w:p/>
    <w:p/>
    <w:p/>
    <w:p/>
    <w:p/>
    <w:p/>
    <w:p/>
    <w:p/>
    <w:p/>
    <w:p/>
    <w:p/>
    <w:p/>
    <w:p/>
    <w:p/>
    <w:p/>
    <w:p/>
    <w:p/>
    <w:p/>
    <w:p/>
    <w:p/>
    <w:p/>
    <w:p>
      <w:r>
        <w:drawing>
          <wp:inline distT="0" distB="0" distL="114300" distR="114300">
            <wp:extent cx="6184265" cy="5927725"/>
            <wp:effectExtent l="0" t="0" r="6985" b="158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6184265" cy="5927725"/>
                    </a:xfrm>
                    <a:prstGeom prst="rect">
                      <a:avLst/>
                    </a:prstGeom>
                    <a:noFill/>
                    <a:ln>
                      <a:noFill/>
                    </a:ln>
                  </pic:spPr>
                </pic:pic>
              </a:graphicData>
            </a:graphic>
          </wp:inline>
        </w:drawing>
      </w:r>
    </w:p>
    <w:p/>
    <w:p/>
    <w:p/>
    <w:p/>
    <w:p/>
    <w:p/>
    <w:p/>
    <w:p/>
    <w:p/>
    <w:p/>
    <w:p/>
    <w:p/>
    <w:p/>
    <w:p/>
    <w:p/>
    <w:p/>
    <w:p/>
    <w:p/>
    <w:p/>
    <w:p/>
    <w:p>
      <w:r>
        <w:drawing>
          <wp:inline distT="0" distB="0" distL="114300" distR="114300">
            <wp:extent cx="6187440" cy="2085340"/>
            <wp:effectExtent l="0" t="0" r="3810" b="1016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6187440" cy="2085340"/>
                    </a:xfrm>
                    <a:prstGeom prst="rect">
                      <a:avLst/>
                    </a:prstGeom>
                    <a:noFill/>
                    <a:ln>
                      <a:noFill/>
                    </a:ln>
                  </pic:spPr>
                </pic:pic>
              </a:graphicData>
            </a:graphic>
          </wp:inline>
        </w:drawing>
      </w:r>
    </w:p>
    <w:p/>
    <w:p/>
    <w:p/>
    <w:p/>
    <w:p/>
    <w:p/>
    <w:p/>
    <w:p>
      <w:pPr>
        <w:sectPr>
          <w:pgSz w:w="11907" w:h="16840"/>
          <w:pgMar w:top="1361" w:right="1077" w:bottom="1361" w:left="1077" w:header="851" w:footer="992" w:gutter="0"/>
          <w:cols w:space="720" w:num="1"/>
          <w:docGrid w:linePitch="312" w:charSpace="0"/>
        </w:sectPr>
      </w:pPr>
      <w:r>
        <w:drawing>
          <wp:inline distT="0" distB="0" distL="114300" distR="114300">
            <wp:extent cx="6187440" cy="2551430"/>
            <wp:effectExtent l="0" t="0" r="381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6187440" cy="2551430"/>
                    </a:xfrm>
                    <a:prstGeom prst="rect">
                      <a:avLst/>
                    </a:prstGeom>
                    <a:noFill/>
                    <a:ln>
                      <a:noFill/>
                    </a:ln>
                  </pic:spPr>
                </pic:pic>
              </a:graphicData>
            </a:graphic>
          </wp:inline>
        </w:drawing>
      </w:r>
    </w:p>
    <w:p>
      <w:pPr>
        <w:rPr>
          <w:rFonts w:hint="eastAsia"/>
        </w:rPr>
      </w:pPr>
    </w:p>
    <w:p/>
    <w:p>
      <w:pPr>
        <w:autoSpaceDN w:val="0"/>
        <w:jc w:val="both"/>
        <w:rPr>
          <w:rFonts w:ascii="方正黑体_GBK" w:eastAsia="方正黑体_GBK"/>
          <w:sz w:val="32"/>
          <w:szCs w:val="32"/>
        </w:rPr>
      </w:pPr>
    </w:p>
    <w:p>
      <w:pPr>
        <w:autoSpaceDN w:val="0"/>
        <w:jc w:val="both"/>
        <w:rPr>
          <w:rFonts w:ascii="方正黑体_GBK" w:eastAsia="方正黑体_GBK"/>
          <w:sz w:val="32"/>
          <w:szCs w:val="32"/>
        </w:rPr>
      </w:pPr>
      <w:r>
        <w:drawing>
          <wp:inline distT="0" distB="0" distL="114300" distR="114300">
            <wp:extent cx="8961755" cy="3467735"/>
            <wp:effectExtent l="0" t="0" r="10795" b="184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a:stretch>
                      <a:fillRect/>
                    </a:stretch>
                  </pic:blipFill>
                  <pic:spPr>
                    <a:xfrm>
                      <a:off x="0" y="0"/>
                      <a:ext cx="8961755" cy="3467735"/>
                    </a:xfrm>
                    <a:prstGeom prst="rect">
                      <a:avLst/>
                    </a:prstGeom>
                    <a:noFill/>
                    <a:ln>
                      <a:noFill/>
                    </a:ln>
                  </pic:spPr>
                </pic:pic>
              </a:graphicData>
            </a:graphic>
          </wp:inline>
        </w:drawing>
      </w:r>
    </w:p>
    <w:p>
      <w:pPr>
        <w:autoSpaceDN w:val="0"/>
        <w:jc w:val="both"/>
        <w:rPr>
          <w:rFonts w:ascii="方正黑体_GBK" w:eastAsia="方正黑体_GBK"/>
          <w:sz w:val="32"/>
          <w:szCs w:val="32"/>
        </w:rPr>
      </w:pPr>
    </w:p>
    <w:p>
      <w:pPr>
        <w:autoSpaceDN w:val="0"/>
        <w:jc w:val="center"/>
        <w:rPr>
          <w:rFonts w:ascii="方正黑体_GBK" w:eastAsia="方正黑体_GBK"/>
          <w:sz w:val="72"/>
          <w:szCs w:val="72"/>
        </w:rPr>
        <w:sectPr>
          <w:pgSz w:w="16840" w:h="11907" w:orient="landscape"/>
          <w:pgMar w:top="1077" w:right="1361" w:bottom="1077" w:left="1361" w:header="851" w:footer="992" w:gutter="0"/>
          <w:cols w:space="720" w:num="1"/>
          <w:docGrid w:linePitch="312" w:charSpace="0"/>
        </w:sectPr>
      </w:pPr>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hint="eastAsia" w:ascii="方正黑体_GBK" w:eastAsia="方正黑体_GBK"/>
          <w:sz w:val="72"/>
          <w:szCs w:val="72"/>
        </w:rPr>
      </w:pPr>
    </w:p>
    <w:p>
      <w:pPr>
        <w:pStyle w:val="2"/>
        <w:spacing w:line="240" w:lineRule="auto"/>
        <w:jc w:val="center"/>
        <w:rPr>
          <w:rFonts w:ascii="方正黑体_GBK" w:eastAsia="方正黑体_GBK"/>
          <w:b w:val="0"/>
          <w:sz w:val="72"/>
          <w:szCs w:val="72"/>
        </w:rPr>
      </w:pPr>
      <w:bookmarkStart w:id="5" w:name="_Toc142381316"/>
      <w:r>
        <w:rPr>
          <w:rFonts w:hint="eastAsia" w:ascii="方正黑体_GBK" w:eastAsia="方正黑体_GBK"/>
          <w:b w:val="0"/>
          <w:sz w:val="72"/>
          <w:szCs w:val="72"/>
        </w:rPr>
        <w:t xml:space="preserve">第三部分                </w:t>
      </w:r>
      <w:r>
        <w:rPr>
          <w:rFonts w:eastAsia="方正黑体_GBK"/>
          <w:b w:val="0"/>
          <w:sz w:val="72"/>
          <w:szCs w:val="72"/>
        </w:rPr>
        <w:t>202</w:t>
      </w:r>
      <w:r>
        <w:rPr>
          <w:rFonts w:hint="eastAsia" w:eastAsia="方正黑体_GBK"/>
          <w:b w:val="0"/>
          <w:sz w:val="72"/>
          <w:szCs w:val="72"/>
          <w:lang w:val="en-US" w:eastAsia="zh-CN"/>
        </w:rPr>
        <w:t>5</w:t>
      </w:r>
      <w:r>
        <w:rPr>
          <w:rFonts w:hint="eastAsia" w:ascii="方正黑体_GBK" w:eastAsia="方正黑体_GBK"/>
          <w:b w:val="0"/>
          <w:sz w:val="72"/>
          <w:szCs w:val="72"/>
        </w:rPr>
        <w:t>年度部门决算情况说明</w:t>
      </w:r>
      <w:bookmarkEnd w:id="5"/>
    </w:p>
    <w:p>
      <w:pPr>
        <w:autoSpaceDN w:val="0"/>
        <w:jc w:val="center"/>
        <w:rPr>
          <w:rFonts w:ascii="方正黑体_GBK" w:eastAsia="方正黑体_GBK"/>
          <w:sz w:val="72"/>
          <w:szCs w:val="72"/>
        </w:rPr>
      </w:pPr>
    </w:p>
    <w:p>
      <w:pPr>
        <w:autoSpaceDN w:val="0"/>
        <w:jc w:val="center"/>
        <w:rPr>
          <w:rFonts w:hint="eastAsia"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autoSpaceDN w:val="0"/>
        <w:jc w:val="center"/>
        <w:rPr>
          <w:rFonts w:ascii="方正黑体_GBK" w:eastAsia="方正黑体_GBK"/>
          <w:sz w:val="72"/>
          <w:szCs w:val="72"/>
        </w:rPr>
      </w:pPr>
    </w:p>
    <w:p>
      <w:pPr>
        <w:pStyle w:val="12"/>
        <w:ind w:firstLine="640" w:firstLineChars="200"/>
        <w:jc w:val="left"/>
        <w:rPr>
          <w:rFonts w:hint="eastAsia" w:ascii="方正黑体_GBK" w:eastAsia="方正黑体_GBK"/>
          <w:b w:val="0"/>
        </w:rPr>
      </w:pPr>
      <w:bookmarkStart w:id="6" w:name="_Toc142381317"/>
      <w:r>
        <w:rPr>
          <w:rFonts w:hint="eastAsia" w:ascii="方正黑体_GBK" w:eastAsia="方正黑体_GBK"/>
          <w:b w:val="0"/>
        </w:rPr>
        <w:t>一、收入支出决算总体情况说明</w:t>
      </w:r>
      <w:bookmarkEnd w:id="6"/>
    </w:p>
    <w:p>
      <w:pPr>
        <w:autoSpaceDN w:val="0"/>
        <w:spacing w:line="560" w:lineRule="exact"/>
        <w:ind w:firstLine="640" w:firstLineChars="200"/>
        <w:rPr>
          <w:rFonts w:hint="eastAsia" w:eastAsia="方正仿宋_GBK"/>
          <w:sz w:val="32"/>
          <w:szCs w:val="32"/>
        </w:rPr>
      </w:pPr>
      <w:r>
        <w:rPr>
          <w:rFonts w:hint="eastAsia" w:eastAsia="方正仿宋_GBK"/>
          <w:sz w:val="32"/>
          <w:szCs w:val="32"/>
        </w:rPr>
        <w:t>202</w:t>
      </w:r>
      <w:r>
        <w:rPr>
          <w:rFonts w:hint="eastAsia" w:eastAsia="方正仿宋_GBK"/>
          <w:sz w:val="32"/>
          <w:szCs w:val="32"/>
          <w:lang w:val="en-US" w:eastAsia="zh-CN"/>
        </w:rPr>
        <w:t>5</w:t>
      </w:r>
      <w:r>
        <w:rPr>
          <w:rFonts w:hint="eastAsia" w:eastAsia="方正仿宋_GBK"/>
          <w:sz w:val="32"/>
          <w:szCs w:val="32"/>
        </w:rPr>
        <w:t>年度收、支总计1</w:t>
      </w:r>
      <w:r>
        <w:rPr>
          <w:rFonts w:hint="eastAsia" w:eastAsia="方正仿宋_GBK"/>
          <w:sz w:val="32"/>
          <w:szCs w:val="32"/>
          <w:lang w:val="en-US" w:eastAsia="zh-CN"/>
        </w:rPr>
        <w:t>451.67</w:t>
      </w:r>
      <w:r>
        <w:rPr>
          <w:rFonts w:hint="eastAsia" w:eastAsia="方正仿宋_GBK"/>
          <w:sz w:val="32"/>
          <w:szCs w:val="32"/>
        </w:rPr>
        <w:t>万元。与20</w:t>
      </w:r>
      <w:r>
        <w:rPr>
          <w:rFonts w:eastAsia="方正仿宋_GBK"/>
          <w:sz w:val="32"/>
          <w:szCs w:val="32"/>
        </w:rPr>
        <w:t>2</w:t>
      </w:r>
      <w:r>
        <w:rPr>
          <w:rFonts w:hint="eastAsia" w:eastAsia="方正仿宋_GBK"/>
          <w:sz w:val="32"/>
          <w:szCs w:val="32"/>
          <w:lang w:val="en-US" w:eastAsia="zh-CN"/>
        </w:rPr>
        <w:t>4</w:t>
      </w:r>
      <w:r>
        <w:rPr>
          <w:rFonts w:hint="eastAsia" w:eastAsia="方正仿宋_GBK"/>
          <w:sz w:val="32"/>
          <w:szCs w:val="32"/>
        </w:rPr>
        <w:t>年度相比，收</w:t>
      </w:r>
      <w:r>
        <w:rPr>
          <w:rFonts w:hint="eastAsia" w:eastAsia="方正仿宋_GBK"/>
          <w:sz w:val="32"/>
          <w:szCs w:val="32"/>
          <w:lang w:eastAsia="zh-CN"/>
        </w:rPr>
        <w:t>入增加</w:t>
      </w:r>
      <w:r>
        <w:rPr>
          <w:rFonts w:hint="eastAsia" w:eastAsia="方正仿宋_GBK"/>
          <w:sz w:val="32"/>
          <w:szCs w:val="32"/>
          <w:lang w:val="en-US" w:eastAsia="zh-CN"/>
        </w:rPr>
        <w:t>388.10万元，</w:t>
      </w:r>
      <w:r>
        <w:rPr>
          <w:rFonts w:hint="eastAsia" w:eastAsia="方正仿宋_GBK"/>
          <w:sz w:val="32"/>
          <w:szCs w:val="32"/>
        </w:rPr>
        <w:t>增加</w:t>
      </w:r>
      <w:r>
        <w:rPr>
          <w:rFonts w:hint="eastAsia" w:eastAsia="方正仿宋_GBK"/>
          <w:sz w:val="32"/>
          <w:szCs w:val="32"/>
          <w:lang w:val="en-US" w:eastAsia="zh-CN"/>
        </w:rPr>
        <w:t>108.41</w:t>
      </w:r>
      <w:r>
        <w:rPr>
          <w:rFonts w:hint="eastAsia" w:eastAsia="方正仿宋_GBK"/>
          <w:sz w:val="32"/>
          <w:szCs w:val="32"/>
        </w:rPr>
        <w:t>%</w:t>
      </w:r>
      <w:r>
        <w:rPr>
          <w:rFonts w:hint="eastAsia" w:eastAsia="方正仿宋_GBK"/>
          <w:sz w:val="32"/>
          <w:szCs w:val="32"/>
          <w:lang w:eastAsia="zh-CN"/>
        </w:rPr>
        <w:t>；支出减少</w:t>
      </w:r>
      <w:r>
        <w:rPr>
          <w:rFonts w:hint="eastAsia" w:eastAsia="方正仿宋_GBK"/>
          <w:sz w:val="32"/>
          <w:szCs w:val="32"/>
          <w:lang w:val="en-US" w:eastAsia="zh-CN"/>
        </w:rPr>
        <w:t>11.01%。</w:t>
      </w:r>
      <w:r>
        <w:rPr>
          <w:rFonts w:hint="eastAsia" w:eastAsia="方正仿宋_GBK"/>
          <w:sz w:val="32"/>
          <w:szCs w:val="32"/>
        </w:rPr>
        <w:t>主要</w:t>
      </w:r>
      <w:r>
        <w:rPr>
          <w:rFonts w:eastAsia="方正仿宋_GBK"/>
          <w:sz w:val="32"/>
          <w:szCs w:val="32"/>
        </w:rPr>
        <w:t>原因是</w:t>
      </w:r>
      <w:r>
        <w:rPr>
          <w:rFonts w:hint="eastAsia" w:eastAsia="方正仿宋_GBK"/>
          <w:sz w:val="32"/>
          <w:szCs w:val="32"/>
        </w:rPr>
        <w:t>一般公共服务支出</w:t>
      </w:r>
      <w:r>
        <w:rPr>
          <w:rFonts w:hint="eastAsia" w:eastAsia="方正仿宋_GBK"/>
          <w:sz w:val="32"/>
          <w:szCs w:val="32"/>
          <w:lang w:eastAsia="zh-CN"/>
        </w:rPr>
        <w:t>减少</w:t>
      </w:r>
      <w:r>
        <w:rPr>
          <w:rFonts w:hint="eastAsia" w:eastAsia="方正仿宋_GBK"/>
          <w:sz w:val="32"/>
          <w:szCs w:val="32"/>
        </w:rPr>
        <w:t>。</w:t>
      </w:r>
    </w:p>
    <w:p>
      <w:pPr>
        <w:pStyle w:val="12"/>
        <w:ind w:firstLine="640" w:firstLineChars="200"/>
        <w:jc w:val="left"/>
        <w:rPr>
          <w:rFonts w:hint="eastAsia" w:ascii="方正黑体_GBK" w:eastAsia="方正黑体_GBK"/>
          <w:b w:val="0"/>
        </w:rPr>
      </w:pPr>
      <w:bookmarkStart w:id="7" w:name="_Toc142381318"/>
      <w:r>
        <w:rPr>
          <w:rFonts w:hint="eastAsia" w:ascii="方正黑体_GBK" w:eastAsia="方正黑体_GBK"/>
          <w:b w:val="0"/>
        </w:rPr>
        <w:t>二</w:t>
      </w:r>
      <w:r>
        <w:rPr>
          <w:rFonts w:ascii="方正黑体_GBK" w:eastAsia="方正黑体_GBK"/>
          <w:b w:val="0"/>
        </w:rPr>
        <w:t>、</w:t>
      </w:r>
      <w:r>
        <w:rPr>
          <w:rFonts w:hint="eastAsia" w:ascii="方正黑体_GBK" w:eastAsia="方正黑体_GBK"/>
          <w:b w:val="0"/>
        </w:rPr>
        <w:t>收入决算情况说明</w:t>
      </w:r>
      <w:bookmarkEnd w:id="7"/>
    </w:p>
    <w:p>
      <w:pPr>
        <w:widowControl/>
        <w:spacing w:line="560" w:lineRule="exact"/>
        <w:ind w:firstLine="640" w:firstLineChars="200"/>
        <w:rPr>
          <w:rFonts w:hint="default" w:eastAsia="方正仿宋_GBK"/>
          <w:b/>
          <w:bCs/>
          <w:sz w:val="32"/>
          <w:szCs w:val="32"/>
          <w:lang w:val="en-US" w:eastAsia="zh-CN"/>
        </w:rPr>
      </w:pPr>
      <w:r>
        <w:rPr>
          <w:rFonts w:eastAsia="方正仿宋_GBK"/>
          <w:sz w:val="32"/>
          <w:szCs w:val="32"/>
        </w:rPr>
        <w:t>202</w:t>
      </w:r>
      <w:r>
        <w:rPr>
          <w:rFonts w:hint="eastAsia" w:eastAsia="方正仿宋_GBK"/>
          <w:sz w:val="32"/>
          <w:szCs w:val="32"/>
          <w:lang w:val="en-US" w:eastAsia="zh-CN"/>
        </w:rPr>
        <w:t>5</w:t>
      </w:r>
      <w:r>
        <w:rPr>
          <w:rFonts w:hint="eastAsia" w:eastAsia="方正仿宋_GBK"/>
          <w:sz w:val="32"/>
          <w:szCs w:val="32"/>
        </w:rPr>
        <w:t>年</w:t>
      </w:r>
      <w:r>
        <w:rPr>
          <w:rFonts w:eastAsia="方正仿宋_GBK"/>
          <w:sz w:val="32"/>
          <w:szCs w:val="32"/>
        </w:rPr>
        <w:t>度</w:t>
      </w:r>
      <w:r>
        <w:rPr>
          <w:rFonts w:hint="eastAsia" w:eastAsia="方正仿宋_GBK"/>
          <w:sz w:val="32"/>
          <w:szCs w:val="32"/>
        </w:rPr>
        <w:t>收入</w:t>
      </w:r>
      <w:r>
        <w:rPr>
          <w:rFonts w:eastAsia="方正仿宋_GBK"/>
          <w:sz w:val="32"/>
          <w:szCs w:val="32"/>
        </w:rPr>
        <w:t>合</w:t>
      </w:r>
      <w:r>
        <w:rPr>
          <w:rFonts w:hint="eastAsia" w:eastAsia="方正仿宋_GBK"/>
          <w:sz w:val="32"/>
          <w:szCs w:val="32"/>
        </w:rPr>
        <w:t>计</w:t>
      </w:r>
      <w:r>
        <w:rPr>
          <w:rFonts w:hint="eastAsia" w:eastAsia="方正仿宋_GBK"/>
          <w:sz w:val="32"/>
          <w:szCs w:val="32"/>
          <w:lang w:val="en-US" w:eastAsia="zh-CN"/>
        </w:rPr>
        <w:t>746.10</w:t>
      </w:r>
      <w:r>
        <w:rPr>
          <w:rFonts w:hint="eastAsia" w:eastAsia="方正仿宋_GBK"/>
          <w:sz w:val="32"/>
          <w:szCs w:val="32"/>
        </w:rPr>
        <w:t>万元。其中</w:t>
      </w:r>
      <w:r>
        <w:rPr>
          <w:rFonts w:hint="eastAsia" w:eastAsia="方正仿宋_GBK"/>
          <w:b/>
          <w:bCs/>
          <w:sz w:val="32"/>
          <w:szCs w:val="32"/>
        </w:rPr>
        <w:t>：</w:t>
      </w:r>
      <w:r>
        <w:rPr>
          <w:rFonts w:hint="eastAsia" w:eastAsia="方正仿宋_GBK"/>
          <w:bCs/>
          <w:sz w:val="32"/>
          <w:szCs w:val="32"/>
        </w:rPr>
        <w:t>财政拨款收入</w:t>
      </w:r>
      <w:r>
        <w:rPr>
          <w:rFonts w:hint="eastAsia" w:eastAsia="方正仿宋_GBK"/>
          <w:bCs/>
          <w:sz w:val="32"/>
          <w:szCs w:val="32"/>
          <w:lang w:val="en-US" w:eastAsia="zh-CN"/>
        </w:rPr>
        <w:t>69</w:t>
      </w:r>
      <w:r>
        <w:rPr>
          <w:rFonts w:hint="eastAsia" w:eastAsia="方正仿宋_GBK"/>
          <w:sz w:val="32"/>
          <w:szCs w:val="32"/>
        </w:rPr>
        <w:t>万元，占</w:t>
      </w:r>
      <w:r>
        <w:rPr>
          <w:rFonts w:hint="eastAsia" w:eastAsia="方正仿宋_GBK"/>
          <w:sz w:val="32"/>
          <w:szCs w:val="32"/>
          <w:lang w:val="en-US" w:eastAsia="zh-CN"/>
        </w:rPr>
        <w:t>9.25</w:t>
      </w:r>
      <w:r>
        <w:rPr>
          <w:rFonts w:hint="eastAsia" w:eastAsia="方正仿宋_GBK"/>
          <w:sz w:val="32"/>
          <w:szCs w:val="32"/>
        </w:rPr>
        <w:t>%；</w:t>
      </w:r>
      <w:r>
        <w:rPr>
          <w:rFonts w:hint="eastAsia" w:eastAsia="方正仿宋_GBK"/>
          <w:bCs/>
          <w:sz w:val="32"/>
          <w:szCs w:val="32"/>
        </w:rPr>
        <w:t>其他收入</w:t>
      </w:r>
      <w:r>
        <w:rPr>
          <w:rFonts w:hint="eastAsia" w:eastAsia="方正仿宋_GBK"/>
          <w:bCs/>
          <w:sz w:val="32"/>
          <w:szCs w:val="32"/>
          <w:lang w:val="en-US" w:eastAsia="zh-CN"/>
        </w:rPr>
        <w:t>9.07</w:t>
      </w:r>
      <w:r>
        <w:rPr>
          <w:rFonts w:hint="eastAsia" w:eastAsia="方正仿宋_GBK"/>
          <w:sz w:val="32"/>
          <w:szCs w:val="32"/>
        </w:rPr>
        <w:t>万元，占</w:t>
      </w:r>
      <w:r>
        <w:rPr>
          <w:rFonts w:hint="eastAsia" w:eastAsia="方正仿宋_GBK"/>
          <w:sz w:val="32"/>
          <w:szCs w:val="32"/>
          <w:lang w:val="en-US" w:eastAsia="zh-CN"/>
        </w:rPr>
        <w:t>1.21</w:t>
      </w:r>
      <w:r>
        <w:rPr>
          <w:rFonts w:hint="eastAsia" w:eastAsia="方正仿宋_GBK"/>
          <w:sz w:val="32"/>
          <w:szCs w:val="32"/>
        </w:rPr>
        <w:t>%</w:t>
      </w:r>
      <w:r>
        <w:rPr>
          <w:rFonts w:hint="eastAsia" w:eastAsia="方正仿宋_GBK"/>
          <w:sz w:val="32"/>
          <w:szCs w:val="32"/>
          <w:lang w:val="en-US" w:eastAsia="zh-CN"/>
        </w:rPr>
        <w:t>;事业收入668.03万元，占比89.54%。</w:t>
      </w:r>
    </w:p>
    <w:p>
      <w:pPr>
        <w:pStyle w:val="12"/>
        <w:ind w:firstLine="640" w:firstLineChars="200"/>
        <w:jc w:val="left"/>
        <w:rPr>
          <w:rFonts w:hint="eastAsia" w:ascii="方正黑体_GBK" w:eastAsia="方正黑体_GBK"/>
          <w:b w:val="0"/>
        </w:rPr>
      </w:pPr>
      <w:bookmarkStart w:id="8" w:name="_Toc142381319"/>
      <w:r>
        <w:rPr>
          <w:rFonts w:hint="eastAsia" w:ascii="方正黑体_GBK" w:eastAsia="方正黑体_GBK"/>
          <w:b w:val="0"/>
        </w:rPr>
        <w:t>三、支出决算情况说明</w:t>
      </w:r>
      <w:bookmarkEnd w:id="8"/>
    </w:p>
    <w:p>
      <w:pPr>
        <w:autoSpaceDN w:val="0"/>
        <w:spacing w:line="560" w:lineRule="exact"/>
        <w:ind w:firstLine="640" w:firstLineChars="200"/>
        <w:rPr>
          <w:rFonts w:hint="eastAsia" w:eastAsia="方正仿宋_GBK"/>
          <w:kern w:val="0"/>
          <w:sz w:val="32"/>
          <w:szCs w:val="32"/>
        </w:rPr>
      </w:pP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5</w:t>
      </w:r>
      <w:r>
        <w:rPr>
          <w:rFonts w:hint="eastAsia" w:eastAsia="方正仿宋_GBK"/>
          <w:sz w:val="32"/>
          <w:szCs w:val="32"/>
        </w:rPr>
        <w:t>年度支出合计</w:t>
      </w:r>
      <w:r>
        <w:rPr>
          <w:rFonts w:hint="eastAsia" w:eastAsia="方正仿宋_GBK"/>
          <w:sz w:val="32"/>
          <w:szCs w:val="32"/>
          <w:lang w:val="en-US" w:eastAsia="zh-CN"/>
        </w:rPr>
        <w:t>705.57</w:t>
      </w:r>
      <w:r>
        <w:rPr>
          <w:rFonts w:hint="eastAsia" w:eastAsia="方正仿宋_GBK"/>
          <w:sz w:val="32"/>
          <w:szCs w:val="32"/>
        </w:rPr>
        <w:t>万元，其中：基本支出</w:t>
      </w:r>
      <w:r>
        <w:rPr>
          <w:rFonts w:hint="eastAsia" w:eastAsia="方正仿宋_GBK"/>
          <w:sz w:val="32"/>
          <w:szCs w:val="32"/>
          <w:lang w:val="en-US" w:eastAsia="zh-CN"/>
        </w:rPr>
        <w:t>705.57</w:t>
      </w:r>
      <w:r>
        <w:rPr>
          <w:rFonts w:hint="eastAsia" w:eastAsia="方正仿宋_GBK"/>
          <w:sz w:val="32"/>
          <w:szCs w:val="32"/>
        </w:rPr>
        <w:t>万元，占全部支出的100%。</w:t>
      </w:r>
    </w:p>
    <w:p>
      <w:pPr>
        <w:pStyle w:val="12"/>
        <w:ind w:firstLine="640" w:firstLineChars="200"/>
        <w:jc w:val="left"/>
        <w:rPr>
          <w:rFonts w:hint="eastAsia" w:ascii="方正黑体_GBK" w:eastAsia="方正黑体_GBK"/>
          <w:b w:val="0"/>
        </w:rPr>
      </w:pPr>
      <w:bookmarkStart w:id="9" w:name="_Toc142381320"/>
      <w:r>
        <w:rPr>
          <w:rFonts w:hint="eastAsia" w:ascii="方正黑体_GBK" w:eastAsia="方正黑体_GBK"/>
          <w:b w:val="0"/>
        </w:rPr>
        <w:t>四、财政拨款收入支出决算总体情况说明</w:t>
      </w:r>
      <w:bookmarkEnd w:id="9"/>
    </w:p>
    <w:p>
      <w:pPr>
        <w:autoSpaceDN w:val="0"/>
        <w:spacing w:line="560" w:lineRule="exact"/>
        <w:ind w:firstLine="640" w:firstLineChars="200"/>
        <w:rPr>
          <w:rFonts w:eastAsia="方正仿宋_GBK"/>
          <w:sz w:val="32"/>
          <w:szCs w:val="32"/>
        </w:rPr>
      </w:pPr>
      <w:r>
        <w:rPr>
          <w:rFonts w:hint="eastAsia" w:eastAsia="方正仿宋_GBK"/>
          <w:sz w:val="32"/>
          <w:szCs w:val="32"/>
        </w:rPr>
        <w:t>202</w:t>
      </w:r>
      <w:r>
        <w:rPr>
          <w:rFonts w:hint="eastAsia" w:eastAsia="方正仿宋_GBK"/>
          <w:sz w:val="32"/>
          <w:szCs w:val="32"/>
          <w:lang w:val="en-US" w:eastAsia="zh-CN"/>
        </w:rPr>
        <w:t>5</w:t>
      </w:r>
      <w:r>
        <w:rPr>
          <w:rFonts w:hint="eastAsia" w:eastAsia="方正仿宋_GBK"/>
          <w:sz w:val="32"/>
          <w:szCs w:val="32"/>
        </w:rPr>
        <w:t>年度财政拨款收、支总计</w:t>
      </w:r>
      <w:r>
        <w:rPr>
          <w:rFonts w:hint="eastAsia" w:eastAsia="方正仿宋_GBK"/>
          <w:sz w:val="32"/>
          <w:szCs w:val="32"/>
          <w:lang w:val="en-US" w:eastAsia="zh-CN"/>
        </w:rPr>
        <w:t>69</w:t>
      </w:r>
      <w:r>
        <w:rPr>
          <w:rFonts w:hint="eastAsia" w:eastAsia="方正仿宋_GBK"/>
          <w:sz w:val="32"/>
          <w:szCs w:val="32"/>
        </w:rPr>
        <w:t>万元。与20</w:t>
      </w:r>
      <w:r>
        <w:rPr>
          <w:rFonts w:eastAsia="方正仿宋_GBK"/>
          <w:sz w:val="32"/>
          <w:szCs w:val="32"/>
        </w:rPr>
        <w:t>2</w:t>
      </w:r>
      <w:r>
        <w:rPr>
          <w:rFonts w:hint="eastAsia" w:eastAsia="方正仿宋_GBK"/>
          <w:sz w:val="32"/>
          <w:szCs w:val="32"/>
          <w:lang w:val="en-US" w:eastAsia="zh-CN"/>
        </w:rPr>
        <w:t>4</w:t>
      </w:r>
      <w:r>
        <w:rPr>
          <w:rFonts w:hint="eastAsia" w:eastAsia="方正仿宋_GBK"/>
          <w:sz w:val="32"/>
          <w:szCs w:val="32"/>
        </w:rPr>
        <w:t>年度相比，财政拨款收、支总计</w:t>
      </w:r>
      <w:r>
        <w:rPr>
          <w:rFonts w:hint="eastAsia" w:eastAsia="方正仿宋_GBK"/>
          <w:sz w:val="32"/>
          <w:szCs w:val="32"/>
          <w:lang w:eastAsia="zh-CN"/>
        </w:rPr>
        <w:t>减少</w:t>
      </w:r>
      <w:r>
        <w:rPr>
          <w:rFonts w:hint="eastAsia" w:eastAsia="方正仿宋_GBK"/>
          <w:sz w:val="32"/>
          <w:szCs w:val="32"/>
          <w:lang w:val="en-US" w:eastAsia="zh-CN"/>
        </w:rPr>
        <w:t>9.92</w:t>
      </w:r>
      <w:r>
        <w:rPr>
          <w:rFonts w:hint="eastAsia" w:eastAsia="方正仿宋_GBK"/>
          <w:sz w:val="32"/>
          <w:szCs w:val="32"/>
        </w:rPr>
        <w:t>万元，</w:t>
      </w:r>
      <w:r>
        <w:rPr>
          <w:rFonts w:hint="eastAsia" w:eastAsia="方正仿宋_GBK"/>
          <w:sz w:val="32"/>
          <w:szCs w:val="32"/>
          <w:lang w:eastAsia="zh-CN"/>
        </w:rPr>
        <w:t>减少</w:t>
      </w:r>
      <w:r>
        <w:rPr>
          <w:rFonts w:hint="eastAsia" w:eastAsia="方正仿宋_GBK"/>
          <w:sz w:val="32"/>
          <w:szCs w:val="32"/>
          <w:lang w:val="en-US" w:eastAsia="zh-CN"/>
        </w:rPr>
        <w:t>12.57</w:t>
      </w:r>
      <w:r>
        <w:rPr>
          <w:rFonts w:hint="eastAsia" w:eastAsia="方正仿宋_GBK"/>
          <w:sz w:val="32"/>
          <w:szCs w:val="32"/>
        </w:rPr>
        <w:t>%，主要</w:t>
      </w:r>
      <w:r>
        <w:rPr>
          <w:rFonts w:eastAsia="方正仿宋_GBK"/>
          <w:sz w:val="32"/>
          <w:szCs w:val="32"/>
        </w:rPr>
        <w:t>原因是</w:t>
      </w:r>
      <w:r>
        <w:rPr>
          <w:rFonts w:hint="eastAsia" w:eastAsia="方正仿宋_GBK"/>
          <w:sz w:val="32"/>
          <w:szCs w:val="32"/>
        </w:rPr>
        <w:t>一般公共服务支出</w:t>
      </w:r>
      <w:r>
        <w:rPr>
          <w:rFonts w:hint="eastAsia" w:eastAsia="方正仿宋_GBK"/>
          <w:sz w:val="32"/>
          <w:szCs w:val="32"/>
          <w:lang w:eastAsia="zh-CN"/>
        </w:rPr>
        <w:t>减少</w:t>
      </w:r>
      <w:r>
        <w:rPr>
          <w:rFonts w:hint="eastAsia" w:eastAsia="方正仿宋_GBK"/>
          <w:sz w:val="32"/>
          <w:szCs w:val="32"/>
        </w:rPr>
        <w:t>。</w:t>
      </w:r>
    </w:p>
    <w:p>
      <w:pPr>
        <w:pStyle w:val="12"/>
        <w:ind w:firstLine="640" w:firstLineChars="200"/>
        <w:jc w:val="left"/>
        <w:rPr>
          <w:rFonts w:hint="eastAsia" w:ascii="方正黑体_GBK" w:eastAsia="方正黑体_GBK"/>
          <w:b w:val="0"/>
        </w:rPr>
      </w:pPr>
      <w:bookmarkStart w:id="10" w:name="_Toc142381321"/>
    </w:p>
    <w:p>
      <w:pPr>
        <w:pStyle w:val="12"/>
        <w:ind w:firstLine="640" w:firstLineChars="200"/>
        <w:jc w:val="left"/>
        <w:rPr>
          <w:rFonts w:hint="eastAsia" w:ascii="方正黑体_GBK" w:eastAsia="方正黑体_GBK"/>
          <w:b w:val="0"/>
        </w:rPr>
      </w:pPr>
    </w:p>
    <w:p>
      <w:pPr>
        <w:pStyle w:val="12"/>
        <w:ind w:firstLine="640" w:firstLineChars="200"/>
        <w:jc w:val="left"/>
        <w:rPr>
          <w:rFonts w:ascii="方正黑体_GBK" w:eastAsia="方正黑体_GBK"/>
          <w:b w:val="0"/>
        </w:rPr>
      </w:pPr>
      <w:r>
        <w:rPr>
          <w:rFonts w:hint="eastAsia" w:ascii="方正黑体_GBK" w:eastAsia="方正黑体_GBK"/>
          <w:b w:val="0"/>
        </w:rPr>
        <w:t>五、一般公共预算财政拨款支出决算情况说明</w:t>
      </w:r>
      <w:bookmarkEnd w:id="10"/>
    </w:p>
    <w:p>
      <w:pPr>
        <w:widowControl/>
        <w:autoSpaceDN w:val="0"/>
        <w:spacing w:line="560" w:lineRule="exact"/>
        <w:ind w:firstLine="640" w:firstLineChars="200"/>
        <w:jc w:val="left"/>
        <w:rPr>
          <w:rFonts w:hint="eastAsia" w:eastAsia="方正楷体_GBK"/>
          <w:sz w:val="32"/>
          <w:szCs w:val="32"/>
        </w:rPr>
      </w:pPr>
      <w:r>
        <w:rPr>
          <w:rFonts w:hint="eastAsia" w:eastAsia="方正楷体_GBK"/>
          <w:sz w:val="32"/>
          <w:szCs w:val="32"/>
        </w:rPr>
        <w:t>（一）</w:t>
      </w:r>
      <w:r>
        <w:rPr>
          <w:rFonts w:hint="eastAsia" w:eastAsia="方正楷体_GBK"/>
          <w:kern w:val="0"/>
          <w:sz w:val="32"/>
          <w:szCs w:val="32"/>
        </w:rPr>
        <w:t>财政拨款支出决算总体情况。</w:t>
      </w:r>
    </w:p>
    <w:p>
      <w:pPr>
        <w:autoSpaceDN w:val="0"/>
        <w:spacing w:line="560" w:lineRule="exact"/>
        <w:ind w:firstLine="640" w:firstLineChars="200"/>
        <w:rPr>
          <w:rFonts w:hint="eastAsia" w:eastAsia="方正仿宋_GBK"/>
          <w:kern w:val="0"/>
          <w:sz w:val="32"/>
          <w:szCs w:val="32"/>
        </w:rPr>
      </w:pPr>
      <w:r>
        <w:rPr>
          <w:rFonts w:hint="eastAsia" w:eastAsia="方正仿宋_GBK"/>
          <w:kern w:val="0"/>
          <w:sz w:val="32"/>
          <w:szCs w:val="32"/>
        </w:rPr>
        <w:t>202</w:t>
      </w:r>
      <w:r>
        <w:rPr>
          <w:rFonts w:hint="eastAsia" w:eastAsia="方正仿宋_GBK"/>
          <w:kern w:val="0"/>
          <w:sz w:val="32"/>
          <w:szCs w:val="32"/>
          <w:lang w:val="en-US" w:eastAsia="zh-CN"/>
        </w:rPr>
        <w:t>5</w:t>
      </w:r>
      <w:r>
        <w:rPr>
          <w:rFonts w:hint="eastAsia" w:eastAsia="方正仿宋_GBK"/>
          <w:kern w:val="0"/>
          <w:sz w:val="32"/>
          <w:szCs w:val="32"/>
        </w:rPr>
        <w:t>年度财政拨款支出</w:t>
      </w:r>
      <w:r>
        <w:rPr>
          <w:rFonts w:hint="eastAsia" w:eastAsia="方正仿宋_GBK"/>
          <w:kern w:val="0"/>
          <w:sz w:val="32"/>
          <w:szCs w:val="32"/>
          <w:lang w:val="en-US" w:eastAsia="zh-CN"/>
        </w:rPr>
        <w:t>69</w:t>
      </w:r>
      <w:r>
        <w:rPr>
          <w:rFonts w:hint="eastAsia" w:eastAsia="方正仿宋_GBK"/>
          <w:kern w:val="0"/>
          <w:sz w:val="32"/>
          <w:szCs w:val="32"/>
        </w:rPr>
        <w:t>万元，占本年支出合计的</w:t>
      </w:r>
      <w:r>
        <w:rPr>
          <w:rFonts w:hint="eastAsia" w:eastAsia="方正仿宋_GBK"/>
          <w:kern w:val="0"/>
          <w:sz w:val="32"/>
          <w:szCs w:val="32"/>
          <w:lang w:val="en-US" w:eastAsia="zh-CN"/>
        </w:rPr>
        <w:t>9.78</w:t>
      </w:r>
      <w:r>
        <w:rPr>
          <w:rFonts w:hint="eastAsia" w:eastAsia="方正仿宋_GBK"/>
          <w:kern w:val="0"/>
          <w:sz w:val="32"/>
          <w:szCs w:val="32"/>
        </w:rPr>
        <w:t>%。与20</w:t>
      </w:r>
      <w:r>
        <w:rPr>
          <w:rFonts w:eastAsia="方正仿宋_GBK"/>
          <w:kern w:val="0"/>
          <w:sz w:val="32"/>
          <w:szCs w:val="32"/>
        </w:rPr>
        <w:t>2</w:t>
      </w:r>
      <w:r>
        <w:rPr>
          <w:rFonts w:hint="eastAsia" w:eastAsia="方正仿宋_GBK"/>
          <w:kern w:val="0"/>
          <w:sz w:val="32"/>
          <w:szCs w:val="32"/>
          <w:lang w:val="en-US" w:eastAsia="zh-CN"/>
        </w:rPr>
        <w:t>4</w:t>
      </w:r>
      <w:r>
        <w:rPr>
          <w:rFonts w:hint="eastAsia" w:eastAsia="方正仿宋_GBK"/>
          <w:kern w:val="0"/>
          <w:sz w:val="32"/>
          <w:szCs w:val="32"/>
        </w:rPr>
        <w:t>年度相比，财政拨款支出</w:t>
      </w:r>
      <w:r>
        <w:rPr>
          <w:rFonts w:hint="eastAsia" w:eastAsia="方正仿宋_GBK"/>
          <w:kern w:val="0"/>
          <w:sz w:val="32"/>
          <w:szCs w:val="32"/>
          <w:lang w:eastAsia="zh-CN"/>
        </w:rPr>
        <w:t>减少</w:t>
      </w:r>
      <w:r>
        <w:rPr>
          <w:rFonts w:hint="eastAsia" w:eastAsia="方正仿宋_GBK"/>
          <w:kern w:val="0"/>
          <w:sz w:val="32"/>
          <w:szCs w:val="32"/>
          <w:lang w:val="en-US" w:eastAsia="zh-CN"/>
        </w:rPr>
        <w:t>9.92</w:t>
      </w:r>
      <w:r>
        <w:rPr>
          <w:rFonts w:hint="eastAsia" w:eastAsia="方正仿宋_GBK"/>
          <w:kern w:val="0"/>
          <w:sz w:val="32"/>
          <w:szCs w:val="32"/>
        </w:rPr>
        <w:t>万元，</w:t>
      </w:r>
      <w:r>
        <w:rPr>
          <w:rFonts w:hint="eastAsia" w:eastAsia="方正仿宋_GBK"/>
          <w:kern w:val="0"/>
          <w:sz w:val="32"/>
          <w:szCs w:val="32"/>
          <w:lang w:eastAsia="zh-CN"/>
        </w:rPr>
        <w:t>减少</w:t>
      </w:r>
      <w:r>
        <w:rPr>
          <w:rFonts w:hint="eastAsia" w:eastAsia="方正仿宋_GBK"/>
          <w:kern w:val="0"/>
          <w:sz w:val="32"/>
          <w:szCs w:val="32"/>
          <w:lang w:val="en-US" w:eastAsia="zh-CN"/>
        </w:rPr>
        <w:t>12.57</w:t>
      </w:r>
      <w:r>
        <w:rPr>
          <w:rFonts w:hint="eastAsia" w:eastAsia="方正仿宋_GBK"/>
          <w:kern w:val="0"/>
          <w:sz w:val="32"/>
          <w:szCs w:val="32"/>
        </w:rPr>
        <w:t>%，</w:t>
      </w:r>
      <w:r>
        <w:rPr>
          <w:rFonts w:hint="eastAsia" w:eastAsia="方正仿宋_GBK"/>
          <w:sz w:val="32"/>
          <w:szCs w:val="32"/>
        </w:rPr>
        <w:t>主要是一般公共服务支出</w:t>
      </w:r>
      <w:r>
        <w:rPr>
          <w:rFonts w:hint="eastAsia" w:eastAsia="方正仿宋_GBK"/>
          <w:sz w:val="32"/>
          <w:szCs w:val="32"/>
          <w:lang w:eastAsia="zh-CN"/>
        </w:rPr>
        <w:t>人员及公用经费减少</w:t>
      </w:r>
      <w:r>
        <w:rPr>
          <w:rFonts w:hint="eastAsia" w:eastAsia="方正仿宋_GBK"/>
          <w:sz w:val="32"/>
          <w:szCs w:val="32"/>
        </w:rPr>
        <w:t>。</w:t>
      </w:r>
    </w:p>
    <w:p>
      <w:pPr>
        <w:widowControl/>
        <w:autoSpaceDN w:val="0"/>
        <w:spacing w:line="560" w:lineRule="exact"/>
        <w:ind w:firstLine="640" w:firstLineChars="200"/>
        <w:jc w:val="left"/>
        <w:rPr>
          <w:rFonts w:hint="eastAsia" w:eastAsia="方正楷体_GBK"/>
          <w:sz w:val="32"/>
          <w:szCs w:val="32"/>
        </w:rPr>
      </w:pPr>
      <w:r>
        <w:rPr>
          <w:rFonts w:hint="eastAsia" w:eastAsia="方正楷体_GBK"/>
          <w:sz w:val="32"/>
          <w:szCs w:val="32"/>
        </w:rPr>
        <w:t>（二</w:t>
      </w:r>
      <w:r>
        <w:rPr>
          <w:rFonts w:eastAsia="方正楷体_GBK"/>
          <w:sz w:val="32"/>
          <w:szCs w:val="32"/>
        </w:rPr>
        <w:t>）</w:t>
      </w:r>
      <w:r>
        <w:rPr>
          <w:rFonts w:hint="eastAsia" w:eastAsia="方正楷体_GBK"/>
          <w:sz w:val="32"/>
          <w:szCs w:val="32"/>
        </w:rPr>
        <w:t>财政拨款支出决算结构情况。</w:t>
      </w:r>
    </w:p>
    <w:p>
      <w:pPr>
        <w:autoSpaceDN w:val="0"/>
        <w:spacing w:line="560" w:lineRule="exact"/>
        <w:ind w:firstLine="640" w:firstLineChars="200"/>
        <w:rPr>
          <w:rFonts w:hint="eastAsia" w:eastAsia="方正仿宋_GBK"/>
          <w:kern w:val="0"/>
          <w:sz w:val="32"/>
          <w:szCs w:val="32"/>
        </w:rPr>
      </w:pPr>
      <w:r>
        <w:rPr>
          <w:rFonts w:hint="eastAsia" w:eastAsia="方正仿宋_GBK"/>
          <w:kern w:val="0"/>
          <w:sz w:val="32"/>
          <w:szCs w:val="32"/>
        </w:rPr>
        <w:t>202</w:t>
      </w:r>
      <w:r>
        <w:rPr>
          <w:rFonts w:hint="eastAsia" w:eastAsia="方正仿宋_GBK"/>
          <w:kern w:val="0"/>
          <w:sz w:val="32"/>
          <w:szCs w:val="32"/>
          <w:lang w:val="en-US" w:eastAsia="zh-CN"/>
        </w:rPr>
        <w:t>5</w:t>
      </w:r>
      <w:r>
        <w:rPr>
          <w:rFonts w:hint="eastAsia" w:eastAsia="方正仿宋_GBK"/>
          <w:kern w:val="0"/>
          <w:sz w:val="32"/>
          <w:szCs w:val="32"/>
        </w:rPr>
        <w:t>年度财政拨款支出</w:t>
      </w:r>
      <w:r>
        <w:rPr>
          <w:rFonts w:hint="eastAsia" w:eastAsia="方正仿宋_GBK"/>
          <w:kern w:val="0"/>
          <w:sz w:val="32"/>
          <w:szCs w:val="32"/>
          <w:lang w:val="en-US" w:eastAsia="zh-CN"/>
        </w:rPr>
        <w:t>69</w:t>
      </w:r>
      <w:r>
        <w:rPr>
          <w:rFonts w:hint="eastAsia" w:eastAsia="方正仿宋_GBK"/>
          <w:kern w:val="0"/>
          <w:sz w:val="32"/>
          <w:szCs w:val="32"/>
        </w:rPr>
        <w:t>万元，主要用于一般公共服务支出</w:t>
      </w:r>
      <w:r>
        <w:rPr>
          <w:rFonts w:hint="eastAsia" w:eastAsia="方正仿宋_GBK"/>
          <w:kern w:val="0"/>
          <w:sz w:val="32"/>
          <w:szCs w:val="32"/>
          <w:lang w:val="en-US" w:eastAsia="zh-CN"/>
        </w:rPr>
        <w:t>69</w:t>
      </w:r>
      <w:r>
        <w:rPr>
          <w:rFonts w:hint="eastAsia" w:eastAsia="方正仿宋_GBK"/>
          <w:kern w:val="0"/>
          <w:sz w:val="32"/>
          <w:szCs w:val="32"/>
        </w:rPr>
        <w:t>万元，占总支出的100%。</w:t>
      </w:r>
    </w:p>
    <w:p>
      <w:pPr>
        <w:widowControl/>
        <w:autoSpaceDN w:val="0"/>
        <w:spacing w:line="560" w:lineRule="exact"/>
        <w:ind w:firstLine="640" w:firstLineChars="200"/>
        <w:jc w:val="left"/>
        <w:rPr>
          <w:rFonts w:hint="eastAsia" w:eastAsia="方正楷体_GBK"/>
          <w:sz w:val="32"/>
          <w:szCs w:val="32"/>
        </w:rPr>
      </w:pPr>
      <w:r>
        <w:rPr>
          <w:rFonts w:hint="eastAsia" w:eastAsia="方正楷体_GBK"/>
          <w:sz w:val="32"/>
          <w:szCs w:val="32"/>
        </w:rPr>
        <w:t>（三</w:t>
      </w:r>
      <w:r>
        <w:rPr>
          <w:rFonts w:eastAsia="方正楷体_GBK"/>
          <w:sz w:val="32"/>
          <w:szCs w:val="32"/>
        </w:rPr>
        <w:t>）</w:t>
      </w:r>
      <w:r>
        <w:rPr>
          <w:rFonts w:hint="eastAsia" w:eastAsia="方正楷体_GBK"/>
          <w:sz w:val="32"/>
          <w:szCs w:val="32"/>
        </w:rPr>
        <w:t>财政拨款支出决算具体情况。</w:t>
      </w:r>
    </w:p>
    <w:p>
      <w:pPr>
        <w:tabs>
          <w:tab w:val="left" w:pos="4157"/>
        </w:tabs>
        <w:autoSpaceDN w:val="0"/>
        <w:spacing w:line="560" w:lineRule="exact"/>
        <w:ind w:firstLine="640" w:firstLineChars="200"/>
        <w:rPr>
          <w:rFonts w:eastAsia="方正仿宋_GBK"/>
          <w:kern w:val="0"/>
          <w:sz w:val="32"/>
          <w:szCs w:val="32"/>
        </w:rPr>
      </w:pPr>
      <w:r>
        <w:rPr>
          <w:rFonts w:hint="eastAsia" w:eastAsia="方正仿宋_GBK"/>
          <w:kern w:val="0"/>
          <w:sz w:val="32"/>
          <w:szCs w:val="32"/>
        </w:rPr>
        <w:t>202</w:t>
      </w:r>
      <w:r>
        <w:rPr>
          <w:rFonts w:hint="eastAsia" w:eastAsia="方正仿宋_GBK"/>
          <w:kern w:val="0"/>
          <w:sz w:val="32"/>
          <w:szCs w:val="32"/>
          <w:lang w:val="en-US" w:eastAsia="zh-CN"/>
        </w:rPr>
        <w:t>5</w:t>
      </w:r>
      <w:r>
        <w:rPr>
          <w:rFonts w:hint="eastAsia" w:eastAsia="方正仿宋_GBK"/>
          <w:kern w:val="0"/>
          <w:sz w:val="32"/>
          <w:szCs w:val="32"/>
        </w:rPr>
        <w:t>年度财政拨款支出为</w:t>
      </w:r>
      <w:r>
        <w:rPr>
          <w:rFonts w:hint="eastAsia" w:eastAsia="方正仿宋_GBK"/>
          <w:kern w:val="0"/>
          <w:sz w:val="32"/>
          <w:szCs w:val="32"/>
          <w:lang w:val="en-US" w:eastAsia="zh-CN"/>
        </w:rPr>
        <w:t>69</w:t>
      </w:r>
      <w:r>
        <w:rPr>
          <w:rFonts w:hint="eastAsia" w:eastAsia="方正仿宋_GBK"/>
          <w:kern w:val="0"/>
          <w:sz w:val="32"/>
          <w:szCs w:val="32"/>
        </w:rPr>
        <w:t>万元，支出具体情况</w:t>
      </w:r>
      <w:r>
        <w:rPr>
          <w:rFonts w:eastAsia="方正仿宋_GBK"/>
          <w:kern w:val="0"/>
          <w:sz w:val="32"/>
          <w:szCs w:val="32"/>
        </w:rPr>
        <w:t>如下</w:t>
      </w:r>
      <w:r>
        <w:rPr>
          <w:rFonts w:hint="eastAsia" w:eastAsia="方正仿宋_GBK"/>
          <w:kern w:val="0"/>
          <w:sz w:val="32"/>
          <w:szCs w:val="32"/>
        </w:rPr>
        <w:t>：</w:t>
      </w:r>
    </w:p>
    <w:p>
      <w:pPr>
        <w:tabs>
          <w:tab w:val="left" w:pos="4157"/>
        </w:tabs>
        <w:autoSpaceDN w:val="0"/>
        <w:spacing w:line="560" w:lineRule="exact"/>
        <w:ind w:firstLine="640" w:firstLineChars="200"/>
        <w:rPr>
          <w:rFonts w:hint="eastAsia" w:eastAsia="方正仿宋_GBK"/>
          <w:kern w:val="0"/>
          <w:sz w:val="32"/>
          <w:szCs w:val="32"/>
        </w:rPr>
      </w:pPr>
      <w:r>
        <w:rPr>
          <w:rFonts w:hint="eastAsia" w:eastAsia="方正仿宋_GBK"/>
          <w:b/>
          <w:bCs/>
          <w:kern w:val="0"/>
          <w:sz w:val="32"/>
          <w:szCs w:val="32"/>
        </w:rPr>
        <w:t>1</w:t>
      </w:r>
      <w:r>
        <w:rPr>
          <w:rFonts w:eastAsia="方正仿宋_GBK"/>
          <w:b/>
          <w:bCs/>
          <w:kern w:val="0"/>
          <w:sz w:val="32"/>
          <w:szCs w:val="32"/>
        </w:rPr>
        <w:t>.</w:t>
      </w:r>
      <w:r>
        <w:rPr>
          <w:rFonts w:hint="eastAsia" w:eastAsia="方正仿宋_GBK"/>
          <w:b/>
          <w:bCs/>
          <w:kern w:val="0"/>
          <w:sz w:val="32"/>
          <w:szCs w:val="32"/>
        </w:rPr>
        <w:t>一般公共服务支出（类）海关事务</w:t>
      </w:r>
      <w:r>
        <w:rPr>
          <w:rFonts w:eastAsia="方正仿宋_GBK"/>
          <w:b/>
          <w:bCs/>
          <w:kern w:val="0"/>
          <w:sz w:val="32"/>
          <w:szCs w:val="32"/>
        </w:rPr>
        <w:t>（</w:t>
      </w:r>
      <w:r>
        <w:rPr>
          <w:rFonts w:hint="eastAsia" w:eastAsia="方正仿宋_GBK"/>
          <w:b/>
          <w:bCs/>
          <w:kern w:val="0"/>
          <w:sz w:val="32"/>
          <w:szCs w:val="32"/>
        </w:rPr>
        <w:t>款</w:t>
      </w:r>
      <w:r>
        <w:rPr>
          <w:rFonts w:eastAsia="方正仿宋_GBK"/>
          <w:b/>
          <w:bCs/>
          <w:kern w:val="0"/>
          <w:sz w:val="32"/>
          <w:szCs w:val="32"/>
        </w:rPr>
        <w:t>）</w:t>
      </w:r>
      <w:r>
        <w:rPr>
          <w:rFonts w:hint="eastAsia" w:eastAsia="方正仿宋_GBK"/>
          <w:b/>
          <w:bCs/>
          <w:kern w:val="0"/>
          <w:sz w:val="32"/>
          <w:szCs w:val="32"/>
        </w:rPr>
        <w:t>机关服务</w:t>
      </w:r>
      <w:r>
        <w:rPr>
          <w:rFonts w:eastAsia="方正仿宋_GBK"/>
          <w:b/>
          <w:bCs/>
          <w:kern w:val="0"/>
          <w:sz w:val="32"/>
          <w:szCs w:val="32"/>
        </w:rPr>
        <w:t>（</w:t>
      </w:r>
      <w:r>
        <w:rPr>
          <w:rFonts w:hint="eastAsia" w:eastAsia="方正仿宋_GBK"/>
          <w:b/>
          <w:bCs/>
          <w:kern w:val="0"/>
          <w:sz w:val="32"/>
          <w:szCs w:val="32"/>
        </w:rPr>
        <w:t>项</w:t>
      </w:r>
      <w:r>
        <w:rPr>
          <w:rFonts w:eastAsia="方正仿宋_GBK"/>
          <w:b/>
          <w:bCs/>
          <w:kern w:val="0"/>
          <w:sz w:val="32"/>
          <w:szCs w:val="32"/>
        </w:rPr>
        <w:t>）</w:t>
      </w:r>
      <w:r>
        <w:rPr>
          <w:rFonts w:hint="eastAsia" w:eastAsia="方正仿宋_GBK"/>
          <w:b/>
          <w:bCs/>
          <w:kern w:val="0"/>
          <w:sz w:val="32"/>
          <w:szCs w:val="32"/>
        </w:rPr>
        <w:t>。</w:t>
      </w:r>
      <w:r>
        <w:rPr>
          <w:rFonts w:hint="eastAsia" w:eastAsia="方正仿宋_GBK"/>
          <w:bCs/>
          <w:kern w:val="0"/>
          <w:sz w:val="32"/>
          <w:szCs w:val="32"/>
        </w:rPr>
        <w:t>年初预算</w:t>
      </w:r>
      <w:r>
        <w:rPr>
          <w:rFonts w:eastAsia="方正仿宋_GBK"/>
          <w:bCs/>
          <w:kern w:val="0"/>
          <w:sz w:val="32"/>
          <w:szCs w:val="32"/>
        </w:rPr>
        <w:t>为</w:t>
      </w:r>
      <w:r>
        <w:rPr>
          <w:rFonts w:hint="eastAsia" w:eastAsia="方正仿宋_GBK"/>
          <w:bCs/>
          <w:kern w:val="0"/>
          <w:sz w:val="32"/>
          <w:szCs w:val="32"/>
          <w:lang w:val="en-US" w:eastAsia="zh-CN"/>
        </w:rPr>
        <w:t>69</w:t>
      </w:r>
      <w:r>
        <w:rPr>
          <w:rFonts w:hint="eastAsia" w:eastAsia="方正仿宋_GBK"/>
          <w:bCs/>
          <w:kern w:val="0"/>
          <w:sz w:val="32"/>
          <w:szCs w:val="32"/>
        </w:rPr>
        <w:t>万元</w:t>
      </w:r>
      <w:r>
        <w:rPr>
          <w:rFonts w:eastAsia="方正仿宋_GBK"/>
          <w:bCs/>
          <w:kern w:val="0"/>
          <w:sz w:val="32"/>
          <w:szCs w:val="32"/>
        </w:rPr>
        <w:t>，支出决算为</w:t>
      </w:r>
      <w:r>
        <w:rPr>
          <w:rFonts w:hint="eastAsia" w:eastAsia="方正仿宋_GBK"/>
          <w:bCs/>
          <w:kern w:val="0"/>
          <w:sz w:val="32"/>
          <w:szCs w:val="32"/>
          <w:lang w:val="en-US" w:eastAsia="zh-CN"/>
        </w:rPr>
        <w:t>69</w:t>
      </w:r>
      <w:r>
        <w:rPr>
          <w:rFonts w:hint="eastAsia" w:eastAsia="方正仿宋_GBK"/>
          <w:bCs/>
          <w:kern w:val="0"/>
          <w:sz w:val="32"/>
          <w:szCs w:val="32"/>
        </w:rPr>
        <w:t>万元</w:t>
      </w:r>
      <w:r>
        <w:rPr>
          <w:rFonts w:eastAsia="方正仿宋_GBK"/>
          <w:bCs/>
          <w:kern w:val="0"/>
          <w:sz w:val="32"/>
          <w:szCs w:val="32"/>
        </w:rPr>
        <w:t>，完成年初预算的</w:t>
      </w:r>
      <w:r>
        <w:rPr>
          <w:rFonts w:hint="eastAsia" w:eastAsia="方正仿宋_GBK"/>
          <w:bCs/>
          <w:kern w:val="0"/>
          <w:sz w:val="32"/>
          <w:szCs w:val="32"/>
          <w:lang w:val="en-US" w:eastAsia="zh-CN"/>
        </w:rPr>
        <w:t>100</w:t>
      </w:r>
      <w:r>
        <w:rPr>
          <w:rFonts w:eastAsia="方正仿宋_GBK"/>
          <w:bCs/>
          <w:kern w:val="0"/>
          <w:sz w:val="32"/>
          <w:szCs w:val="32"/>
        </w:rPr>
        <w:t>%。</w:t>
      </w:r>
    </w:p>
    <w:p>
      <w:pPr>
        <w:pStyle w:val="12"/>
        <w:ind w:firstLine="640" w:firstLineChars="200"/>
        <w:jc w:val="left"/>
        <w:rPr>
          <w:rFonts w:hint="eastAsia" w:ascii="方正黑体_GBK" w:eastAsia="方正黑体_GBK"/>
          <w:b w:val="0"/>
        </w:rPr>
      </w:pPr>
      <w:bookmarkStart w:id="11" w:name="_Toc142381322"/>
      <w:r>
        <w:rPr>
          <w:rFonts w:hint="eastAsia" w:ascii="方正黑体_GBK" w:eastAsia="方正黑体_GBK"/>
          <w:b w:val="0"/>
        </w:rPr>
        <w:t>六、一般公共预算财政拨款基本支出决算情况说明</w:t>
      </w:r>
      <w:bookmarkEnd w:id="11"/>
    </w:p>
    <w:p>
      <w:pPr>
        <w:tabs>
          <w:tab w:val="left" w:pos="4157"/>
        </w:tabs>
        <w:autoSpaceDN w:val="0"/>
        <w:spacing w:line="560" w:lineRule="exact"/>
        <w:ind w:firstLine="640" w:firstLineChars="200"/>
        <w:rPr>
          <w:rFonts w:eastAsia="方正仿宋_GBK"/>
          <w:b/>
          <w:kern w:val="0"/>
          <w:sz w:val="32"/>
          <w:szCs w:val="32"/>
        </w:rPr>
      </w:pPr>
      <w:r>
        <w:rPr>
          <w:rFonts w:hint="eastAsia" w:eastAsia="方正仿宋_GBK"/>
          <w:b/>
          <w:kern w:val="0"/>
          <w:sz w:val="32"/>
          <w:szCs w:val="32"/>
        </w:rPr>
        <w:t>202</w:t>
      </w:r>
      <w:r>
        <w:rPr>
          <w:rFonts w:hint="eastAsia" w:eastAsia="方正仿宋_GBK"/>
          <w:b/>
          <w:kern w:val="0"/>
          <w:sz w:val="32"/>
          <w:szCs w:val="32"/>
          <w:lang w:val="en-US" w:eastAsia="zh-CN"/>
        </w:rPr>
        <w:t>5</w:t>
      </w:r>
      <w:r>
        <w:rPr>
          <w:rFonts w:hint="eastAsia" w:eastAsia="方正仿宋_GBK"/>
          <w:b/>
          <w:kern w:val="0"/>
          <w:sz w:val="32"/>
          <w:szCs w:val="32"/>
        </w:rPr>
        <w:t>年度财政拨款基本支出</w:t>
      </w:r>
      <w:r>
        <w:rPr>
          <w:rFonts w:hint="eastAsia" w:eastAsia="方正仿宋_GBK"/>
          <w:b/>
          <w:kern w:val="0"/>
          <w:sz w:val="32"/>
          <w:szCs w:val="32"/>
          <w:lang w:val="en-US" w:eastAsia="zh-CN"/>
        </w:rPr>
        <w:t>69</w:t>
      </w:r>
      <w:r>
        <w:rPr>
          <w:rFonts w:hint="eastAsia" w:eastAsia="方正仿宋_GBK"/>
          <w:b/>
          <w:kern w:val="0"/>
          <w:sz w:val="32"/>
          <w:szCs w:val="32"/>
        </w:rPr>
        <w:t>万元，其中：</w:t>
      </w:r>
    </w:p>
    <w:p>
      <w:pPr>
        <w:tabs>
          <w:tab w:val="left" w:pos="4157"/>
        </w:tabs>
        <w:autoSpaceDN w:val="0"/>
        <w:spacing w:line="560" w:lineRule="exact"/>
        <w:ind w:firstLine="640" w:firstLineChars="200"/>
        <w:rPr>
          <w:rFonts w:eastAsia="方正仿宋_GBK"/>
          <w:kern w:val="0"/>
          <w:sz w:val="32"/>
          <w:szCs w:val="32"/>
        </w:rPr>
      </w:pPr>
      <w:r>
        <w:rPr>
          <w:rFonts w:hint="eastAsia" w:eastAsia="方正仿宋_GBK"/>
          <w:b/>
          <w:kern w:val="0"/>
          <w:sz w:val="32"/>
          <w:szCs w:val="32"/>
        </w:rPr>
        <w:t>人员经费</w:t>
      </w:r>
      <w:r>
        <w:rPr>
          <w:rFonts w:hint="eastAsia" w:eastAsia="方正仿宋_GBK"/>
          <w:b/>
          <w:kern w:val="0"/>
          <w:sz w:val="32"/>
          <w:szCs w:val="32"/>
          <w:lang w:val="en-US" w:eastAsia="zh-CN"/>
        </w:rPr>
        <w:t>39</w:t>
      </w:r>
      <w:r>
        <w:rPr>
          <w:rFonts w:hint="eastAsia" w:eastAsia="方正仿宋_GBK"/>
          <w:b/>
          <w:kern w:val="0"/>
          <w:sz w:val="32"/>
          <w:szCs w:val="32"/>
        </w:rPr>
        <w:t>万元，</w:t>
      </w:r>
      <w:r>
        <w:rPr>
          <w:rFonts w:hint="eastAsia" w:eastAsia="方正仿宋_GBK"/>
          <w:kern w:val="0"/>
          <w:sz w:val="32"/>
          <w:szCs w:val="32"/>
        </w:rPr>
        <w:t>主要包括基本工资、津贴补贴、绩效工资。</w:t>
      </w:r>
    </w:p>
    <w:p>
      <w:pPr>
        <w:tabs>
          <w:tab w:val="left" w:pos="4157"/>
        </w:tabs>
        <w:autoSpaceDN w:val="0"/>
        <w:spacing w:line="560" w:lineRule="exact"/>
        <w:ind w:firstLine="640" w:firstLineChars="200"/>
        <w:rPr>
          <w:rFonts w:hint="eastAsia" w:eastAsia="方正仿宋_GBK"/>
          <w:kern w:val="0"/>
          <w:sz w:val="32"/>
          <w:szCs w:val="32"/>
        </w:rPr>
      </w:pPr>
      <w:r>
        <w:rPr>
          <w:rFonts w:hint="eastAsia" w:eastAsia="方正仿宋_GBK"/>
          <w:b/>
          <w:kern w:val="0"/>
          <w:sz w:val="32"/>
          <w:szCs w:val="32"/>
        </w:rPr>
        <w:t>公用经费</w:t>
      </w:r>
      <w:r>
        <w:rPr>
          <w:rFonts w:hint="eastAsia" w:eastAsia="方正仿宋_GBK"/>
          <w:b/>
          <w:kern w:val="0"/>
          <w:sz w:val="32"/>
          <w:szCs w:val="32"/>
          <w:lang w:val="en-US" w:eastAsia="zh-CN"/>
        </w:rPr>
        <w:t>30</w:t>
      </w:r>
      <w:r>
        <w:rPr>
          <w:rFonts w:hint="eastAsia" w:eastAsia="方正仿宋_GBK"/>
          <w:b/>
          <w:kern w:val="0"/>
          <w:sz w:val="32"/>
          <w:szCs w:val="32"/>
        </w:rPr>
        <w:t>万元，</w:t>
      </w:r>
      <w:r>
        <w:rPr>
          <w:rFonts w:hint="eastAsia" w:eastAsia="方正仿宋_GBK"/>
          <w:kern w:val="0"/>
          <w:sz w:val="32"/>
          <w:szCs w:val="32"/>
        </w:rPr>
        <w:t>主要包括办公费、维修（护）费、专用材料费、福利费等。</w:t>
      </w:r>
    </w:p>
    <w:p>
      <w:pPr>
        <w:pStyle w:val="12"/>
        <w:ind w:firstLine="640" w:firstLineChars="200"/>
        <w:jc w:val="left"/>
        <w:rPr>
          <w:rFonts w:hint="eastAsia" w:ascii="方正黑体_GBK" w:eastAsia="方正黑体_GBK"/>
          <w:b w:val="0"/>
        </w:rPr>
      </w:pPr>
      <w:bookmarkStart w:id="12" w:name="_Toc142381323"/>
      <w:r>
        <w:rPr>
          <w:rFonts w:hint="eastAsia" w:ascii="方正黑体_GBK" w:eastAsia="方正黑体_GBK"/>
          <w:b w:val="0"/>
        </w:rPr>
        <w:t>七、一般公共预算财政拨款“三公”经费支出决算情况说明</w:t>
      </w:r>
      <w:bookmarkEnd w:id="12"/>
    </w:p>
    <w:p>
      <w:pPr>
        <w:autoSpaceDN w:val="0"/>
        <w:spacing w:line="560" w:lineRule="exact"/>
        <w:ind w:firstLine="420" w:firstLineChars="200"/>
        <w:rPr>
          <w:rFonts w:hint="eastAsia" w:eastAsia="方正仿宋_GBK"/>
          <w:kern w:val="0"/>
          <w:sz w:val="32"/>
          <w:szCs w:val="32"/>
        </w:rPr>
      </w:pPr>
      <w:r>
        <w:rPr>
          <w:rFonts w:hint="eastAsia"/>
        </w:rPr>
        <w:t xml:space="preserve">  </w:t>
      </w:r>
      <w:r>
        <w:rPr>
          <w:rFonts w:hint="eastAsia" w:eastAsia="方正仿宋_GBK"/>
          <w:kern w:val="0"/>
          <w:sz w:val="32"/>
          <w:szCs w:val="32"/>
        </w:rPr>
        <w:t>不涉及。</w:t>
      </w:r>
    </w:p>
    <w:p>
      <w:pPr>
        <w:pStyle w:val="12"/>
        <w:ind w:firstLine="640" w:firstLineChars="200"/>
        <w:jc w:val="left"/>
        <w:rPr>
          <w:rFonts w:hint="eastAsia" w:ascii="方正黑体_GBK" w:eastAsia="方正黑体_GBK"/>
          <w:b w:val="0"/>
        </w:rPr>
      </w:pPr>
      <w:bookmarkStart w:id="13" w:name="_Toc142381324"/>
      <w:r>
        <w:rPr>
          <w:rFonts w:hint="eastAsia" w:ascii="方正黑体_GBK" w:eastAsia="方正黑体_GBK"/>
          <w:b w:val="0"/>
        </w:rPr>
        <w:t>八、机关运行经费支出说明</w:t>
      </w:r>
      <w:bookmarkEnd w:id="13"/>
    </w:p>
    <w:p>
      <w:pPr>
        <w:autoSpaceDN w:val="0"/>
        <w:spacing w:line="560" w:lineRule="exact"/>
        <w:ind w:firstLine="640" w:firstLineChars="200"/>
        <w:rPr>
          <w:rFonts w:hint="eastAsia" w:eastAsia="方正仿宋_GBK"/>
          <w:kern w:val="0"/>
          <w:sz w:val="32"/>
          <w:szCs w:val="32"/>
        </w:rPr>
      </w:pPr>
      <w:r>
        <w:rPr>
          <w:rFonts w:hint="eastAsia" w:eastAsia="方正仿宋_GBK"/>
          <w:kern w:val="0"/>
          <w:sz w:val="32"/>
          <w:szCs w:val="32"/>
        </w:rPr>
        <w:t>不涉及。</w:t>
      </w:r>
    </w:p>
    <w:p>
      <w:pPr>
        <w:pStyle w:val="12"/>
        <w:ind w:firstLine="640" w:firstLineChars="200"/>
        <w:jc w:val="left"/>
        <w:rPr>
          <w:rFonts w:hint="eastAsia" w:ascii="方正黑体_GBK" w:eastAsia="方正黑体_GBK"/>
          <w:b w:val="0"/>
        </w:rPr>
      </w:pPr>
      <w:bookmarkStart w:id="14" w:name="_Toc142381325"/>
      <w:r>
        <w:rPr>
          <w:rFonts w:hint="eastAsia" w:ascii="方正黑体_GBK" w:eastAsia="方正黑体_GBK"/>
          <w:b w:val="0"/>
        </w:rPr>
        <w:t>九、政府采购支出说明</w:t>
      </w:r>
      <w:bookmarkEnd w:id="14"/>
    </w:p>
    <w:p>
      <w:pPr>
        <w:autoSpaceDN w:val="0"/>
        <w:spacing w:line="560" w:lineRule="exact"/>
        <w:ind w:firstLine="640" w:firstLineChars="200"/>
        <w:rPr>
          <w:rFonts w:hint="eastAsia" w:eastAsia="方正仿宋_GBK"/>
          <w:kern w:val="0"/>
          <w:sz w:val="32"/>
          <w:szCs w:val="32"/>
        </w:rPr>
      </w:pPr>
      <w:r>
        <w:rPr>
          <w:rFonts w:hint="eastAsia" w:eastAsia="方正仿宋_GBK"/>
          <w:kern w:val="0"/>
          <w:sz w:val="32"/>
          <w:szCs w:val="32"/>
        </w:rPr>
        <w:t>不涉及。</w:t>
      </w:r>
    </w:p>
    <w:p>
      <w:pPr>
        <w:pStyle w:val="12"/>
        <w:ind w:firstLine="640" w:firstLineChars="200"/>
        <w:jc w:val="left"/>
        <w:rPr>
          <w:rFonts w:hint="eastAsia" w:ascii="方正黑体_GBK" w:eastAsia="方正黑体_GBK"/>
          <w:b w:val="0"/>
        </w:rPr>
      </w:pPr>
      <w:bookmarkStart w:id="15" w:name="_Toc142381326"/>
      <w:r>
        <w:rPr>
          <w:rFonts w:hint="eastAsia" w:ascii="方正黑体_GBK" w:eastAsia="方正黑体_GBK"/>
          <w:b w:val="0"/>
        </w:rPr>
        <w:t>十、国有资产占用情况说明</w:t>
      </w:r>
      <w:bookmarkEnd w:id="15"/>
    </w:p>
    <w:p>
      <w:pPr>
        <w:autoSpaceDN w:val="0"/>
        <w:spacing w:line="560" w:lineRule="exact"/>
        <w:ind w:firstLine="640" w:firstLineChars="200"/>
        <w:rPr>
          <w:rFonts w:hint="eastAsia" w:eastAsia="方正仿宋_GBK"/>
          <w:kern w:val="0"/>
          <w:sz w:val="32"/>
          <w:szCs w:val="32"/>
        </w:rPr>
      </w:pPr>
      <w:r>
        <w:rPr>
          <w:rFonts w:hint="eastAsia" w:eastAsia="方正仿宋_GBK"/>
          <w:kern w:val="0"/>
          <w:sz w:val="32"/>
          <w:szCs w:val="32"/>
        </w:rPr>
        <w:t>无</w:t>
      </w:r>
    </w:p>
    <w:p>
      <w:pPr>
        <w:autoSpaceDN w:val="0"/>
        <w:spacing w:line="560" w:lineRule="exact"/>
        <w:ind w:firstLine="640" w:firstLineChars="200"/>
        <w:rPr>
          <w:rFonts w:eastAsia="方正黑体_GBK"/>
          <w:sz w:val="32"/>
          <w:szCs w:val="32"/>
        </w:rPr>
      </w:pPr>
    </w:p>
    <w:p>
      <w:pPr>
        <w:autoSpaceDN w:val="0"/>
        <w:spacing w:line="560" w:lineRule="exact"/>
        <w:ind w:firstLine="640" w:firstLineChars="200"/>
        <w:rPr>
          <w:rFonts w:eastAsia="方正黑体_GBK"/>
          <w:sz w:val="32"/>
          <w:szCs w:val="32"/>
        </w:rPr>
      </w:pPr>
    </w:p>
    <w:p>
      <w:pPr>
        <w:autoSpaceDN w:val="0"/>
        <w:spacing w:line="560" w:lineRule="exact"/>
        <w:ind w:firstLine="200"/>
        <w:jc w:val="center"/>
        <w:rPr>
          <w:rFonts w:eastAsia="方正黑体_GBK"/>
          <w:sz w:val="72"/>
          <w:szCs w:val="72"/>
        </w:rPr>
      </w:pPr>
    </w:p>
    <w:p>
      <w:pPr>
        <w:autoSpaceDN w:val="0"/>
        <w:spacing w:line="560" w:lineRule="exact"/>
        <w:ind w:firstLine="200"/>
        <w:jc w:val="center"/>
        <w:rPr>
          <w:rFonts w:eastAsia="方正黑体_GBK"/>
          <w:sz w:val="72"/>
          <w:szCs w:val="72"/>
        </w:rPr>
      </w:pPr>
    </w:p>
    <w:p>
      <w:pPr>
        <w:autoSpaceDN w:val="0"/>
        <w:spacing w:line="560" w:lineRule="exact"/>
        <w:ind w:firstLine="200"/>
        <w:jc w:val="center"/>
        <w:rPr>
          <w:rFonts w:eastAsia="方正黑体_GBK"/>
          <w:sz w:val="72"/>
          <w:szCs w:val="72"/>
        </w:rPr>
      </w:pPr>
    </w:p>
    <w:p>
      <w:pPr>
        <w:autoSpaceDN w:val="0"/>
        <w:spacing w:line="560" w:lineRule="exact"/>
        <w:ind w:firstLine="200"/>
        <w:jc w:val="center"/>
        <w:rPr>
          <w:rFonts w:hint="eastAsia" w:eastAsia="方正黑体_GBK"/>
          <w:sz w:val="72"/>
          <w:szCs w:val="72"/>
        </w:rPr>
      </w:pPr>
    </w:p>
    <w:p>
      <w:pPr>
        <w:autoSpaceDN w:val="0"/>
        <w:spacing w:line="560" w:lineRule="exact"/>
        <w:rPr>
          <w:rFonts w:hint="eastAsia" w:eastAsia="方正黑体_GBK"/>
          <w:sz w:val="72"/>
          <w:szCs w:val="72"/>
        </w:rPr>
      </w:pPr>
    </w:p>
    <w:p>
      <w:pPr>
        <w:autoSpaceDN w:val="0"/>
        <w:spacing w:line="560" w:lineRule="exact"/>
        <w:ind w:firstLine="200"/>
        <w:jc w:val="center"/>
        <w:rPr>
          <w:rFonts w:hint="eastAsia" w:eastAsia="方正黑体_GBK"/>
          <w:sz w:val="72"/>
          <w:szCs w:val="72"/>
        </w:rPr>
      </w:pPr>
    </w:p>
    <w:p>
      <w:pPr>
        <w:autoSpaceDN w:val="0"/>
        <w:spacing w:line="560" w:lineRule="exact"/>
        <w:ind w:firstLine="200"/>
        <w:jc w:val="center"/>
        <w:rPr>
          <w:rFonts w:hint="eastAsia" w:eastAsia="方正黑体_GBK"/>
          <w:sz w:val="72"/>
          <w:szCs w:val="72"/>
        </w:rPr>
      </w:pPr>
    </w:p>
    <w:p>
      <w:pPr>
        <w:autoSpaceDN w:val="0"/>
        <w:spacing w:line="560" w:lineRule="exact"/>
        <w:ind w:firstLine="200"/>
        <w:jc w:val="center"/>
        <w:rPr>
          <w:rFonts w:hint="eastAsia" w:eastAsia="方正黑体_GBK"/>
          <w:sz w:val="72"/>
          <w:szCs w:val="72"/>
        </w:rPr>
      </w:pPr>
    </w:p>
    <w:p>
      <w:pPr>
        <w:autoSpaceDN w:val="0"/>
        <w:spacing w:line="560" w:lineRule="exact"/>
        <w:ind w:firstLine="200"/>
        <w:jc w:val="center"/>
        <w:rPr>
          <w:rFonts w:hint="eastAsia" w:eastAsia="方正黑体_GBK"/>
          <w:sz w:val="72"/>
          <w:szCs w:val="72"/>
        </w:rPr>
      </w:pPr>
    </w:p>
    <w:p>
      <w:pPr>
        <w:autoSpaceDN w:val="0"/>
        <w:spacing w:line="560" w:lineRule="exact"/>
        <w:ind w:firstLine="200"/>
        <w:jc w:val="center"/>
        <w:rPr>
          <w:rFonts w:hint="eastAsia" w:eastAsia="方正黑体_GBK"/>
          <w:sz w:val="72"/>
          <w:szCs w:val="72"/>
        </w:rPr>
      </w:pPr>
    </w:p>
    <w:p>
      <w:pPr>
        <w:autoSpaceDN w:val="0"/>
        <w:spacing w:line="560" w:lineRule="exact"/>
        <w:ind w:firstLine="200"/>
        <w:jc w:val="center"/>
        <w:rPr>
          <w:rFonts w:hint="eastAsia" w:eastAsia="方正黑体_GBK"/>
          <w:sz w:val="72"/>
          <w:szCs w:val="72"/>
        </w:rPr>
      </w:pPr>
    </w:p>
    <w:p>
      <w:pPr>
        <w:pStyle w:val="2"/>
        <w:spacing w:line="240" w:lineRule="auto"/>
        <w:jc w:val="center"/>
        <w:rPr>
          <w:rFonts w:hint="eastAsia" w:ascii="方正黑体_GBK" w:eastAsia="方正黑体_GBK"/>
          <w:b w:val="0"/>
          <w:sz w:val="72"/>
          <w:szCs w:val="72"/>
        </w:rPr>
      </w:pPr>
      <w:bookmarkStart w:id="16" w:name="_Toc142381328"/>
    </w:p>
    <w:p>
      <w:pPr>
        <w:pStyle w:val="2"/>
        <w:spacing w:line="240" w:lineRule="auto"/>
        <w:jc w:val="center"/>
        <w:rPr>
          <w:rFonts w:ascii="方正黑体_GBK" w:eastAsia="方正黑体_GBK"/>
          <w:b w:val="0"/>
          <w:sz w:val="72"/>
          <w:szCs w:val="72"/>
        </w:rPr>
      </w:pPr>
      <w:r>
        <w:rPr>
          <w:rFonts w:hint="eastAsia" w:ascii="方正黑体_GBK" w:eastAsia="方正黑体_GBK"/>
          <w:b w:val="0"/>
          <w:sz w:val="72"/>
          <w:szCs w:val="72"/>
        </w:rPr>
        <w:t>第四部分  名词解释</w:t>
      </w:r>
      <w:bookmarkEnd w:id="16"/>
    </w:p>
    <w:p>
      <w:pPr>
        <w:autoSpaceDN w:val="0"/>
        <w:spacing w:line="560" w:lineRule="exact"/>
        <w:ind w:firstLine="200"/>
        <w:jc w:val="center"/>
        <w:rPr>
          <w:rFonts w:eastAsia="方正黑体_GBK"/>
          <w:sz w:val="72"/>
          <w:szCs w:val="72"/>
        </w:rPr>
      </w:pPr>
    </w:p>
    <w:p>
      <w:pPr>
        <w:spacing w:line="560" w:lineRule="exact"/>
        <w:ind w:firstLine="640" w:firstLineChars="200"/>
        <w:rPr>
          <w:rFonts w:eastAsia="方正仿宋_GBK"/>
          <w:sz w:val="32"/>
        </w:rPr>
      </w:pPr>
      <w:r>
        <w:rPr>
          <w:rFonts w:hint="eastAsia" w:eastAsia="方正仿宋_GBK"/>
          <w:b/>
          <w:sz w:val="32"/>
        </w:rPr>
        <w:t>一、一般公共预算财政拨款收入：</w:t>
      </w:r>
      <w:r>
        <w:rPr>
          <w:rFonts w:hint="eastAsia" w:eastAsia="方正仿宋_GBK"/>
          <w:sz w:val="32"/>
        </w:rPr>
        <w:t>指中央财政当年拨付的资金。</w:t>
      </w:r>
    </w:p>
    <w:p>
      <w:pPr>
        <w:spacing w:line="560" w:lineRule="exact"/>
        <w:ind w:firstLine="640" w:firstLineChars="200"/>
        <w:rPr>
          <w:rFonts w:eastAsia="方正仿宋_GBK"/>
          <w:sz w:val="32"/>
        </w:rPr>
      </w:pPr>
      <w:r>
        <w:rPr>
          <w:rFonts w:hint="eastAsia" w:eastAsia="方正仿宋_GBK"/>
          <w:b/>
          <w:sz w:val="32"/>
        </w:rPr>
        <w:t>二、事业收入：</w:t>
      </w:r>
      <w:r>
        <w:rPr>
          <w:rFonts w:hint="eastAsia" w:eastAsia="方正仿宋_GBK"/>
          <w:sz w:val="32"/>
        </w:rPr>
        <w:t>指事业单位开展专业业务活动及辅助活动所取得的收入。</w:t>
      </w:r>
    </w:p>
    <w:p>
      <w:pPr>
        <w:spacing w:line="560" w:lineRule="exact"/>
        <w:ind w:firstLine="640" w:firstLineChars="200"/>
        <w:rPr>
          <w:rFonts w:eastAsia="方正仿宋_GBK"/>
          <w:sz w:val="32"/>
        </w:rPr>
      </w:pPr>
      <w:r>
        <w:rPr>
          <w:rFonts w:hint="eastAsia" w:eastAsia="方正仿宋_GBK"/>
          <w:b/>
          <w:sz w:val="32"/>
        </w:rPr>
        <w:t>三、经营收入：</w:t>
      </w:r>
      <w:r>
        <w:rPr>
          <w:rFonts w:hint="eastAsia" w:eastAsia="方正仿宋_GBK"/>
          <w:sz w:val="32"/>
        </w:rPr>
        <w:t>指事业单位在专业业务活动及其辅助活动之外开展非独立核算经营活动取得的收入。</w:t>
      </w:r>
    </w:p>
    <w:p>
      <w:pPr>
        <w:spacing w:line="560" w:lineRule="exact"/>
        <w:ind w:firstLine="640" w:firstLineChars="200"/>
        <w:rPr>
          <w:rFonts w:eastAsia="方正仿宋_GBK"/>
          <w:sz w:val="32"/>
        </w:rPr>
      </w:pPr>
      <w:r>
        <w:rPr>
          <w:rFonts w:hint="eastAsia" w:eastAsia="方正仿宋_GBK"/>
          <w:b/>
          <w:sz w:val="32"/>
        </w:rPr>
        <w:t>四、其他收入：</w:t>
      </w:r>
      <w:r>
        <w:rPr>
          <w:rFonts w:hint="eastAsia" w:eastAsia="方正仿宋_GBK"/>
          <w:sz w:val="32"/>
        </w:rPr>
        <w:t>指除上述一般公共预算财政拨款收入、事业收入、事业单位经营收入等以外的收入。主要是非同级财政拨款收入、存款利息收入等。</w:t>
      </w:r>
    </w:p>
    <w:p>
      <w:pPr>
        <w:spacing w:line="560" w:lineRule="exact"/>
        <w:ind w:firstLine="640" w:firstLineChars="200"/>
        <w:rPr>
          <w:rFonts w:eastAsia="方正仿宋_GBK"/>
          <w:sz w:val="32"/>
        </w:rPr>
      </w:pPr>
      <w:r>
        <w:rPr>
          <w:rFonts w:hint="eastAsia" w:eastAsia="方正仿宋_GBK"/>
          <w:b/>
          <w:sz w:val="32"/>
        </w:rPr>
        <w:t>五、使用非财政拨款结余：</w:t>
      </w:r>
      <w:r>
        <w:rPr>
          <w:rFonts w:hint="eastAsia" w:eastAsia="方正仿宋_GBK"/>
          <w:sz w:val="32"/>
        </w:rPr>
        <w:t>指事业单位使用以前年度积累的非财政拨款结余弥补当年收支差额的金额。</w:t>
      </w:r>
    </w:p>
    <w:p>
      <w:pPr>
        <w:spacing w:line="560" w:lineRule="exact"/>
        <w:ind w:firstLine="640" w:firstLineChars="200"/>
        <w:rPr>
          <w:rFonts w:eastAsia="方正仿宋_GBK"/>
          <w:sz w:val="32"/>
        </w:rPr>
      </w:pPr>
      <w:r>
        <w:rPr>
          <w:rFonts w:hint="eastAsia" w:eastAsia="方正仿宋_GBK"/>
          <w:b/>
          <w:sz w:val="32"/>
        </w:rPr>
        <w:t>六、年初结转和结余：</w:t>
      </w:r>
      <w:r>
        <w:rPr>
          <w:rFonts w:hint="eastAsia" w:eastAsia="方正仿宋_GBK"/>
          <w:sz w:val="32"/>
        </w:rPr>
        <w:t>指单位以前年度尚未完成、结转到本年仍按原规定用途继续使用的资金，或项目已完成等产生的结余资金。</w:t>
      </w:r>
    </w:p>
    <w:p>
      <w:pPr>
        <w:spacing w:line="560" w:lineRule="exact"/>
        <w:ind w:firstLine="640" w:firstLineChars="200"/>
        <w:rPr>
          <w:rFonts w:eastAsia="方正仿宋_GBK"/>
          <w:sz w:val="32"/>
        </w:rPr>
      </w:pPr>
      <w:r>
        <w:rPr>
          <w:rFonts w:hint="eastAsia" w:eastAsia="方正仿宋_GBK"/>
          <w:b/>
          <w:sz w:val="32"/>
        </w:rPr>
        <w:t>七、一般公共服务（类）海关事务（款）：</w:t>
      </w:r>
      <w:r>
        <w:rPr>
          <w:rFonts w:hint="eastAsia" w:eastAsia="方正仿宋_GBK"/>
          <w:sz w:val="32"/>
        </w:rPr>
        <w:t>反映海关用于系统行政和事业单位的基本支出及完成专项业务工作的项目支出。</w:t>
      </w:r>
    </w:p>
    <w:p>
      <w:pPr>
        <w:spacing w:line="560" w:lineRule="exact"/>
        <w:ind w:firstLine="640" w:firstLineChars="200"/>
        <w:rPr>
          <w:rFonts w:eastAsia="方正仿宋_GBK"/>
          <w:sz w:val="32"/>
        </w:rPr>
      </w:pPr>
      <w:r>
        <w:rPr>
          <w:rFonts w:hint="eastAsia" w:eastAsia="方正仿宋_GBK"/>
          <w:b/>
          <w:sz w:val="32"/>
        </w:rPr>
        <w:t>行政运行（项）：</w:t>
      </w:r>
      <w:r>
        <w:rPr>
          <w:rFonts w:hint="eastAsia" w:eastAsia="方正仿宋_GBK"/>
          <w:sz w:val="32"/>
        </w:rPr>
        <w:t>反映行政单位（包括实行公务员管理的事业单位）的基本支出。</w:t>
      </w:r>
    </w:p>
    <w:p>
      <w:pPr>
        <w:spacing w:line="560" w:lineRule="exact"/>
        <w:ind w:firstLine="640" w:firstLineChars="200"/>
        <w:rPr>
          <w:rFonts w:eastAsia="方正仿宋_GBK"/>
          <w:sz w:val="32"/>
        </w:rPr>
      </w:pPr>
      <w:r>
        <w:rPr>
          <w:rFonts w:hint="eastAsia" w:eastAsia="方正仿宋_GBK"/>
          <w:b/>
          <w:sz w:val="32"/>
        </w:rPr>
        <w:t>一般行政管理事务（项）：</w:t>
      </w:r>
      <w:r>
        <w:rPr>
          <w:rFonts w:hint="eastAsia" w:eastAsia="方正仿宋_GBK"/>
          <w:sz w:val="32"/>
        </w:rPr>
        <w:t>反映行政单位（包括实行公务员管理的事业单位）未单独设置项级科目的其他项目支出。</w:t>
      </w:r>
    </w:p>
    <w:p>
      <w:pPr>
        <w:spacing w:line="560" w:lineRule="exact"/>
        <w:ind w:firstLine="640" w:firstLineChars="200"/>
        <w:rPr>
          <w:rFonts w:eastAsia="方正仿宋_GBK"/>
          <w:sz w:val="32"/>
        </w:rPr>
      </w:pPr>
      <w:r>
        <w:rPr>
          <w:rFonts w:hint="eastAsia" w:eastAsia="方正仿宋_GBK"/>
          <w:b/>
          <w:sz w:val="32"/>
        </w:rPr>
        <w:t>机关服务（项）：</w:t>
      </w:r>
      <w:r>
        <w:rPr>
          <w:rFonts w:hint="eastAsia" w:eastAsia="方正仿宋_GBK"/>
          <w:sz w:val="32"/>
        </w:rPr>
        <w:t>反映为行政单位（包括实行公务员管理的事业单位）提供后勤服务的各类后勤服务中心等附属事业单位的支出。</w:t>
      </w:r>
    </w:p>
    <w:p>
      <w:pPr>
        <w:spacing w:line="560" w:lineRule="exact"/>
        <w:ind w:firstLine="640" w:firstLineChars="200"/>
        <w:rPr>
          <w:rFonts w:eastAsia="方正仿宋_GBK"/>
          <w:sz w:val="32"/>
        </w:rPr>
      </w:pPr>
      <w:r>
        <w:rPr>
          <w:rFonts w:hint="eastAsia" w:eastAsia="方正仿宋_GBK"/>
          <w:b/>
          <w:sz w:val="32"/>
        </w:rPr>
        <w:t>缉私办案（项）：</w:t>
      </w:r>
      <w:r>
        <w:rPr>
          <w:rFonts w:hint="eastAsia" w:eastAsia="方正仿宋_GBK"/>
          <w:sz w:val="32"/>
        </w:rPr>
        <w:t>反映海关用于缉私办案方面的支出。</w:t>
      </w:r>
    </w:p>
    <w:p>
      <w:pPr>
        <w:spacing w:line="560" w:lineRule="exact"/>
        <w:ind w:firstLine="640" w:firstLineChars="200"/>
        <w:rPr>
          <w:rFonts w:eastAsia="方正仿宋_GBK"/>
          <w:sz w:val="32"/>
        </w:rPr>
      </w:pPr>
      <w:r>
        <w:rPr>
          <w:rFonts w:hint="eastAsia" w:eastAsia="方正仿宋_GBK"/>
          <w:b/>
          <w:sz w:val="32"/>
        </w:rPr>
        <w:t>口岸管理（项）：</w:t>
      </w:r>
      <w:r>
        <w:rPr>
          <w:rFonts w:hint="eastAsia" w:eastAsia="方正仿宋_GBK"/>
          <w:sz w:val="32"/>
        </w:rPr>
        <w:t>反映口岸业务管理及电子口岸建设、运行维护</w:t>
      </w:r>
      <w:r>
        <w:rPr>
          <w:rFonts w:eastAsia="方正仿宋_GBK"/>
          <w:sz w:val="32"/>
        </w:rPr>
        <w:t>方面的</w:t>
      </w:r>
      <w:r>
        <w:rPr>
          <w:rFonts w:hint="eastAsia" w:eastAsia="方正仿宋_GBK"/>
          <w:sz w:val="32"/>
        </w:rPr>
        <w:t>支出。</w:t>
      </w:r>
    </w:p>
    <w:p>
      <w:pPr>
        <w:spacing w:line="560" w:lineRule="exact"/>
        <w:ind w:firstLine="640" w:firstLineChars="200"/>
        <w:rPr>
          <w:rFonts w:eastAsia="方正仿宋_GBK"/>
          <w:sz w:val="32"/>
        </w:rPr>
      </w:pPr>
      <w:r>
        <w:rPr>
          <w:rFonts w:hint="eastAsia" w:eastAsia="方正仿宋_GBK"/>
          <w:b/>
          <w:sz w:val="32"/>
        </w:rPr>
        <w:t>信息化建设（项）：</w:t>
      </w:r>
      <w:r>
        <w:rPr>
          <w:rFonts w:hint="eastAsia" w:eastAsia="方正仿宋_GBK"/>
          <w:sz w:val="32"/>
        </w:rPr>
        <w:t>反映海关系统用于信息化建设及运行维护方面的支出。</w:t>
      </w:r>
    </w:p>
    <w:p>
      <w:pPr>
        <w:spacing w:line="560" w:lineRule="exact"/>
        <w:ind w:firstLine="640" w:firstLineChars="200"/>
        <w:rPr>
          <w:rFonts w:eastAsia="方正仿宋_GBK"/>
          <w:sz w:val="32"/>
        </w:rPr>
      </w:pPr>
      <w:r>
        <w:rPr>
          <w:rFonts w:hint="eastAsia" w:eastAsia="方正仿宋_GBK"/>
          <w:b/>
          <w:sz w:val="32"/>
        </w:rPr>
        <w:t>海关关务（项）：</w:t>
      </w:r>
      <w:r>
        <w:rPr>
          <w:rFonts w:hint="eastAsia" w:eastAsia="方正仿宋_GBK"/>
          <w:sz w:val="32"/>
        </w:rPr>
        <w:t>反映为海关行政执法</w:t>
      </w:r>
      <w:r>
        <w:rPr>
          <w:rFonts w:eastAsia="方正仿宋_GBK"/>
          <w:sz w:val="32"/>
        </w:rPr>
        <w:t>提供业务保障、支持能力以及基础</w:t>
      </w:r>
      <w:r>
        <w:rPr>
          <w:rFonts w:hint="eastAsia" w:eastAsia="方正仿宋_GBK"/>
          <w:sz w:val="32"/>
        </w:rPr>
        <w:t>设施建设</w:t>
      </w:r>
      <w:r>
        <w:rPr>
          <w:rFonts w:eastAsia="方正仿宋_GBK"/>
          <w:sz w:val="32"/>
        </w:rPr>
        <w:t>、设备设施运维</w:t>
      </w:r>
      <w:r>
        <w:rPr>
          <w:rFonts w:hint="eastAsia" w:eastAsia="方正仿宋_GBK"/>
          <w:sz w:val="32"/>
        </w:rPr>
        <w:t>等方面的支出。</w:t>
      </w:r>
    </w:p>
    <w:p>
      <w:pPr>
        <w:spacing w:line="560" w:lineRule="exact"/>
        <w:ind w:firstLine="640" w:firstLineChars="200"/>
        <w:rPr>
          <w:rFonts w:eastAsia="方正仿宋_GBK"/>
          <w:sz w:val="32"/>
        </w:rPr>
      </w:pPr>
      <w:r>
        <w:rPr>
          <w:rFonts w:hint="eastAsia" w:eastAsia="方正仿宋_GBK"/>
          <w:b/>
          <w:sz w:val="32"/>
        </w:rPr>
        <w:t>关税征管（项）：</w:t>
      </w:r>
      <w:r>
        <w:rPr>
          <w:rFonts w:hint="eastAsia" w:eastAsia="方正仿宋_GBK"/>
          <w:sz w:val="32"/>
        </w:rPr>
        <w:t>反映海关用于关税及</w:t>
      </w:r>
      <w:r>
        <w:rPr>
          <w:rFonts w:eastAsia="方正仿宋_GBK"/>
          <w:sz w:val="32"/>
        </w:rPr>
        <w:t>其他税费</w:t>
      </w:r>
      <w:r>
        <w:rPr>
          <w:rFonts w:hint="eastAsia" w:eastAsia="方正仿宋_GBK"/>
          <w:sz w:val="32"/>
        </w:rPr>
        <w:t>征管方面的支出。</w:t>
      </w:r>
    </w:p>
    <w:p>
      <w:pPr>
        <w:spacing w:line="560" w:lineRule="exact"/>
        <w:ind w:firstLine="640" w:firstLineChars="200"/>
        <w:rPr>
          <w:rFonts w:eastAsia="方正仿宋_GBK"/>
          <w:sz w:val="32"/>
        </w:rPr>
      </w:pPr>
      <w:r>
        <w:rPr>
          <w:rFonts w:hint="eastAsia" w:eastAsia="方正仿宋_GBK"/>
          <w:b/>
          <w:sz w:val="32"/>
        </w:rPr>
        <w:t>海关监管（项）：</w:t>
      </w:r>
      <w:r>
        <w:rPr>
          <w:rFonts w:hint="eastAsia" w:eastAsia="方正仿宋_GBK"/>
          <w:sz w:val="32"/>
        </w:rPr>
        <w:t>反映海关用于监管执法、</w:t>
      </w:r>
      <w:r>
        <w:rPr>
          <w:rFonts w:eastAsia="方正仿宋_GBK"/>
          <w:sz w:val="32"/>
        </w:rPr>
        <w:t>业务管理及相关设备、技术支持方面的支出</w:t>
      </w:r>
      <w:r>
        <w:rPr>
          <w:rFonts w:hint="eastAsia" w:eastAsia="方正仿宋_GBK"/>
          <w:sz w:val="32"/>
        </w:rPr>
        <w:t>。</w:t>
      </w:r>
    </w:p>
    <w:p>
      <w:pPr>
        <w:spacing w:line="560" w:lineRule="exact"/>
        <w:ind w:firstLine="640" w:firstLineChars="200"/>
        <w:rPr>
          <w:rFonts w:eastAsia="方正仿宋_GBK"/>
          <w:sz w:val="32"/>
        </w:rPr>
      </w:pPr>
      <w:r>
        <w:rPr>
          <w:rFonts w:hint="eastAsia" w:eastAsia="方正仿宋_GBK"/>
          <w:b/>
          <w:sz w:val="32"/>
        </w:rPr>
        <w:t>检验检疫（项）：</w:t>
      </w:r>
      <w:r>
        <w:rPr>
          <w:rFonts w:hint="eastAsia" w:eastAsia="方正仿宋_GBK"/>
          <w:sz w:val="32"/>
        </w:rPr>
        <w:t>反映海关用于出入境检验检疫行政执法、</w:t>
      </w:r>
      <w:r>
        <w:rPr>
          <w:rFonts w:eastAsia="方正仿宋_GBK"/>
          <w:sz w:val="32"/>
        </w:rPr>
        <w:t>业务管理及相关技术支持方面</w:t>
      </w:r>
      <w:r>
        <w:rPr>
          <w:rFonts w:hint="eastAsia" w:eastAsia="方正仿宋_GBK"/>
          <w:sz w:val="32"/>
        </w:rPr>
        <w:t>的支出。</w:t>
      </w:r>
    </w:p>
    <w:p>
      <w:pPr>
        <w:spacing w:line="560" w:lineRule="exact"/>
        <w:ind w:firstLine="640" w:firstLineChars="200"/>
        <w:rPr>
          <w:rFonts w:eastAsia="方正仿宋_GBK"/>
          <w:sz w:val="32"/>
        </w:rPr>
      </w:pPr>
      <w:r>
        <w:rPr>
          <w:rFonts w:hint="eastAsia" w:eastAsia="方正仿宋_GBK"/>
          <w:b/>
          <w:sz w:val="32"/>
        </w:rPr>
        <w:t>事业运行（项）：</w:t>
      </w:r>
      <w:r>
        <w:rPr>
          <w:rFonts w:hint="eastAsia" w:eastAsia="方正仿宋_GBK"/>
          <w:sz w:val="32"/>
        </w:rPr>
        <w:t>反映事业单位的基本支出，不包括行政单位（包括实行公务员管理的事业单位）后勤服务中心、</w:t>
      </w:r>
      <w:r>
        <w:rPr>
          <w:rFonts w:eastAsia="方正仿宋_GBK"/>
          <w:sz w:val="32"/>
        </w:rPr>
        <w:t>医务室</w:t>
      </w:r>
      <w:r>
        <w:rPr>
          <w:rFonts w:hint="eastAsia" w:eastAsia="方正仿宋_GBK"/>
          <w:sz w:val="32"/>
        </w:rPr>
        <w:t>等附属事业单位。</w:t>
      </w:r>
    </w:p>
    <w:p>
      <w:pPr>
        <w:spacing w:line="560" w:lineRule="exact"/>
        <w:ind w:firstLine="640" w:firstLineChars="200"/>
        <w:rPr>
          <w:rFonts w:eastAsia="方正仿宋_GBK"/>
          <w:sz w:val="32"/>
        </w:rPr>
      </w:pPr>
      <w:r>
        <w:rPr>
          <w:rFonts w:hint="eastAsia" w:eastAsia="方正仿宋_GBK"/>
          <w:b/>
          <w:sz w:val="32"/>
        </w:rPr>
        <w:t>其他海关事务支出（项）：</w:t>
      </w:r>
      <w:r>
        <w:rPr>
          <w:rFonts w:hint="eastAsia" w:eastAsia="方正仿宋_GBK"/>
          <w:sz w:val="32"/>
        </w:rPr>
        <w:t>反映除上述项目以外其他海关事务方面的支出。</w:t>
      </w:r>
    </w:p>
    <w:p>
      <w:pPr>
        <w:spacing w:line="560" w:lineRule="exact"/>
        <w:ind w:firstLine="640" w:firstLineChars="200"/>
        <w:rPr>
          <w:rFonts w:eastAsia="方正仿宋_GBK"/>
          <w:sz w:val="32"/>
        </w:rPr>
      </w:pPr>
      <w:r>
        <w:rPr>
          <w:rFonts w:hint="eastAsia" w:eastAsia="方正仿宋_GBK"/>
          <w:b/>
          <w:sz w:val="32"/>
        </w:rPr>
        <w:t>八、公共安全支出（类）缉私警察（款）：</w:t>
      </w:r>
      <w:r>
        <w:rPr>
          <w:rFonts w:hint="eastAsia" w:eastAsia="方正仿宋_GBK"/>
          <w:sz w:val="32"/>
        </w:rPr>
        <w:t>反映海关缉私警察的支出。</w:t>
      </w:r>
    </w:p>
    <w:p>
      <w:pPr>
        <w:spacing w:line="560" w:lineRule="exact"/>
        <w:ind w:firstLine="640" w:firstLineChars="200"/>
        <w:rPr>
          <w:rFonts w:hint="eastAsia" w:eastAsia="方正仿宋_GBK"/>
          <w:sz w:val="32"/>
        </w:rPr>
      </w:pPr>
      <w:r>
        <w:rPr>
          <w:rFonts w:hint="eastAsia" w:eastAsia="方正仿宋_GBK"/>
          <w:b/>
          <w:sz w:val="32"/>
        </w:rPr>
        <w:t>行政运行（项）：</w:t>
      </w:r>
      <w:r>
        <w:rPr>
          <w:rFonts w:hint="eastAsia" w:eastAsia="方正仿宋_GBK"/>
          <w:sz w:val="32"/>
        </w:rPr>
        <w:t>反映行政单位（包括实行公务员管理的事业单位）的基本支出。</w:t>
      </w:r>
    </w:p>
    <w:p>
      <w:pPr>
        <w:spacing w:line="560" w:lineRule="exact"/>
        <w:ind w:firstLine="640" w:firstLineChars="200"/>
        <w:rPr>
          <w:rFonts w:hint="eastAsia" w:eastAsia="方正仿宋_GBK"/>
          <w:sz w:val="32"/>
        </w:rPr>
      </w:pPr>
      <w:r>
        <w:rPr>
          <w:rFonts w:hint="eastAsia" w:eastAsia="方正仿宋_GBK"/>
          <w:b/>
          <w:sz w:val="32"/>
        </w:rPr>
        <w:t>信息化建设（项）：</w:t>
      </w:r>
      <w:r>
        <w:rPr>
          <w:rFonts w:hint="eastAsia" w:eastAsia="方正仿宋_GBK"/>
          <w:sz w:val="32"/>
        </w:rPr>
        <w:t>反映缉私警察于信息化建设和运行维护方面的支出。</w:t>
      </w:r>
    </w:p>
    <w:p>
      <w:pPr>
        <w:spacing w:line="560" w:lineRule="exact"/>
        <w:ind w:firstLine="640" w:firstLineChars="200"/>
        <w:rPr>
          <w:rFonts w:hint="eastAsia" w:eastAsia="方正仿宋_GBK"/>
          <w:sz w:val="32"/>
        </w:rPr>
      </w:pPr>
      <w:r>
        <w:rPr>
          <w:rFonts w:hint="eastAsia" w:eastAsia="方正仿宋_GBK"/>
          <w:b/>
          <w:sz w:val="32"/>
        </w:rPr>
        <w:t>缉私业务（项）：</w:t>
      </w:r>
      <w:r>
        <w:rPr>
          <w:rFonts w:hint="eastAsia" w:eastAsia="方正仿宋_GBK"/>
          <w:sz w:val="32"/>
        </w:rPr>
        <w:t>反映缉私警察开展执法工作，打击走私犯罪活动的支出。</w:t>
      </w:r>
    </w:p>
    <w:p>
      <w:pPr>
        <w:spacing w:line="560" w:lineRule="exact"/>
        <w:ind w:firstLine="640" w:firstLineChars="200"/>
        <w:rPr>
          <w:rFonts w:eastAsia="方正仿宋_GBK"/>
          <w:sz w:val="32"/>
        </w:rPr>
      </w:pPr>
      <w:r>
        <w:rPr>
          <w:rFonts w:hint="eastAsia" w:eastAsia="方正仿宋_GBK"/>
          <w:b/>
          <w:sz w:val="32"/>
        </w:rPr>
        <w:t>其他缉私警察支出（项）：</w:t>
      </w:r>
      <w:r>
        <w:rPr>
          <w:rFonts w:hint="eastAsia" w:eastAsia="方正仿宋_GBK"/>
          <w:sz w:val="32"/>
        </w:rPr>
        <w:t>反映除上述项目以外其他缉私警察方面的支出。</w:t>
      </w:r>
    </w:p>
    <w:p>
      <w:pPr>
        <w:spacing w:line="560" w:lineRule="exact"/>
        <w:ind w:firstLine="640" w:firstLineChars="200"/>
        <w:rPr>
          <w:rFonts w:eastAsia="方正仿宋_GBK"/>
          <w:sz w:val="32"/>
        </w:rPr>
      </w:pPr>
      <w:r>
        <w:rPr>
          <w:rFonts w:hint="eastAsia" w:eastAsia="方正仿宋_GBK"/>
          <w:b/>
          <w:sz w:val="32"/>
        </w:rPr>
        <w:t>九、社会保障和就业支出（</w:t>
      </w:r>
      <w:r>
        <w:rPr>
          <w:rFonts w:eastAsia="方正仿宋_GBK"/>
          <w:b/>
          <w:sz w:val="32"/>
        </w:rPr>
        <w:t xml:space="preserve"> 类） 行政事业单位养老支出</w:t>
      </w:r>
      <w:r>
        <w:rPr>
          <w:rFonts w:hint="eastAsia" w:eastAsia="方正仿宋_GBK"/>
          <w:b/>
          <w:sz w:val="32"/>
        </w:rPr>
        <w:t>（款）：</w:t>
      </w:r>
      <w:r>
        <w:rPr>
          <w:rFonts w:hint="eastAsia" w:eastAsia="方正仿宋_GBK"/>
          <w:sz w:val="32"/>
        </w:rPr>
        <w:t>反映用于行政事业单位离退休方面的支出。</w:t>
      </w:r>
    </w:p>
    <w:p>
      <w:pPr>
        <w:spacing w:line="560" w:lineRule="exact"/>
        <w:ind w:firstLine="640" w:firstLineChars="200"/>
        <w:rPr>
          <w:rFonts w:eastAsia="方正仿宋_GBK"/>
          <w:sz w:val="32"/>
        </w:rPr>
      </w:pPr>
      <w:r>
        <w:rPr>
          <w:rFonts w:hint="eastAsia" w:eastAsia="方正仿宋_GBK"/>
          <w:b/>
          <w:sz w:val="32"/>
        </w:rPr>
        <w:t>行政单位离退休（项）：</w:t>
      </w:r>
      <w:r>
        <w:rPr>
          <w:rFonts w:hint="eastAsia" w:eastAsia="方正仿宋_GBK"/>
          <w:sz w:val="32"/>
        </w:rPr>
        <w:t>反映行政单位（包括实行公务员管理的事业单位）开支的离退休支出。</w:t>
      </w:r>
    </w:p>
    <w:p>
      <w:pPr>
        <w:spacing w:line="560" w:lineRule="exact"/>
        <w:ind w:firstLine="640" w:firstLineChars="200"/>
        <w:rPr>
          <w:rFonts w:eastAsia="方正仿宋_GBK"/>
          <w:sz w:val="32"/>
        </w:rPr>
      </w:pPr>
      <w:r>
        <w:rPr>
          <w:rFonts w:hint="eastAsia" w:eastAsia="方正仿宋_GBK"/>
          <w:b/>
          <w:sz w:val="32"/>
        </w:rPr>
        <w:t>事业单位离退休（项）：</w:t>
      </w:r>
      <w:r>
        <w:rPr>
          <w:rFonts w:hint="eastAsia" w:eastAsia="方正仿宋_GBK"/>
          <w:sz w:val="32"/>
        </w:rPr>
        <w:t>反映事业单位开支的离退休经费。</w:t>
      </w:r>
    </w:p>
    <w:p>
      <w:pPr>
        <w:spacing w:line="560" w:lineRule="exact"/>
        <w:ind w:firstLine="640" w:firstLineChars="200"/>
        <w:rPr>
          <w:rFonts w:eastAsia="方正仿宋_GBK"/>
          <w:b/>
          <w:sz w:val="32"/>
        </w:rPr>
      </w:pPr>
      <w:r>
        <w:rPr>
          <w:rFonts w:hint="eastAsia" w:eastAsia="方正仿宋_GBK"/>
          <w:b/>
          <w:sz w:val="32"/>
        </w:rPr>
        <w:t>机关事业单位基本养老保险缴费支出（项）：</w:t>
      </w:r>
      <w:r>
        <w:rPr>
          <w:rFonts w:hint="eastAsia" w:eastAsia="方正仿宋_GBK"/>
          <w:sz w:val="32"/>
        </w:rPr>
        <w:t>反映机关事业单位实施养老保险制度由单位缴纳的基本养老保险费支出。</w:t>
      </w:r>
    </w:p>
    <w:p>
      <w:pPr>
        <w:spacing w:line="560" w:lineRule="exact"/>
        <w:ind w:firstLine="640" w:firstLineChars="200"/>
        <w:rPr>
          <w:rFonts w:eastAsia="方正仿宋_GBK"/>
          <w:b/>
          <w:sz w:val="32"/>
        </w:rPr>
      </w:pPr>
      <w:r>
        <w:rPr>
          <w:rFonts w:hint="eastAsia" w:eastAsia="方正仿宋_GBK"/>
          <w:b/>
          <w:sz w:val="32"/>
        </w:rPr>
        <w:t>机关事业单位职业年金缴费支出（项）：</w:t>
      </w:r>
      <w:r>
        <w:rPr>
          <w:rFonts w:hint="eastAsia" w:eastAsia="方正仿宋_GBK"/>
          <w:sz w:val="32"/>
        </w:rPr>
        <w:t>反映机关事业单位实施养老保险制度由单位实际缴纳的职业年金支出。</w:t>
      </w:r>
    </w:p>
    <w:p>
      <w:pPr>
        <w:spacing w:line="560" w:lineRule="exact"/>
        <w:ind w:firstLine="640" w:firstLineChars="200"/>
        <w:rPr>
          <w:rFonts w:eastAsia="方正仿宋_GBK"/>
          <w:sz w:val="32"/>
        </w:rPr>
      </w:pPr>
      <w:r>
        <w:rPr>
          <w:rFonts w:hint="eastAsia" w:eastAsia="方正仿宋_GBK"/>
          <w:b/>
          <w:sz w:val="32"/>
        </w:rPr>
        <w:t>十、卫生健康支出（类）行政事业单位医疗（款）：</w:t>
      </w:r>
      <w:r>
        <w:rPr>
          <w:rFonts w:hint="eastAsia" w:eastAsia="方正仿宋_GBK"/>
          <w:sz w:val="32"/>
        </w:rPr>
        <w:t>反映行政事业单位医疗方面</w:t>
      </w:r>
      <w:r>
        <w:rPr>
          <w:rFonts w:eastAsia="方正仿宋_GBK"/>
          <w:sz w:val="32"/>
        </w:rPr>
        <w:t>的</w:t>
      </w:r>
      <w:r>
        <w:rPr>
          <w:rFonts w:hint="eastAsia" w:eastAsia="方正仿宋_GBK"/>
          <w:sz w:val="32"/>
        </w:rPr>
        <w:t>支出。</w:t>
      </w:r>
    </w:p>
    <w:p>
      <w:pPr>
        <w:spacing w:line="560" w:lineRule="exact"/>
        <w:ind w:firstLine="640" w:firstLineChars="200"/>
        <w:rPr>
          <w:rFonts w:eastAsia="方正仿宋_GBK"/>
          <w:b/>
          <w:sz w:val="32"/>
        </w:rPr>
      </w:pPr>
      <w:r>
        <w:rPr>
          <w:rFonts w:hint="eastAsia" w:eastAsia="方正仿宋_GBK"/>
          <w:b/>
          <w:sz w:val="32"/>
        </w:rPr>
        <w:t>行政单位医疗（项）：</w:t>
      </w:r>
      <w:r>
        <w:rPr>
          <w:rFonts w:hint="eastAsia" w:eastAsia="方正仿宋_GBK"/>
          <w:sz w:val="32"/>
        </w:rPr>
        <w:t>反映财政部门安排的行政单位（包括实行公务员管理的事业单位）基本医疗保险缴费经费，未参加医疗保险的行政单位的公费医疗经费，按国家规定享受离休人员、红军老战士待遇人员的医疗经费。</w:t>
      </w:r>
    </w:p>
    <w:p>
      <w:pPr>
        <w:spacing w:line="560" w:lineRule="exact"/>
        <w:ind w:firstLine="640" w:firstLineChars="200"/>
        <w:rPr>
          <w:rFonts w:eastAsia="方正仿宋_GBK"/>
          <w:sz w:val="32"/>
        </w:rPr>
      </w:pPr>
      <w:r>
        <w:rPr>
          <w:rFonts w:hint="eastAsia" w:eastAsia="方正仿宋_GBK"/>
          <w:b/>
          <w:sz w:val="32"/>
        </w:rPr>
        <w:t>公务员医疗补助（项）：</w:t>
      </w:r>
      <w:r>
        <w:rPr>
          <w:rFonts w:hint="eastAsia" w:eastAsia="方正仿宋_GBK"/>
          <w:sz w:val="32"/>
        </w:rPr>
        <w:t>反映</w:t>
      </w:r>
      <w:r>
        <w:rPr>
          <w:rFonts w:eastAsia="方正仿宋_GBK"/>
          <w:sz w:val="32"/>
        </w:rPr>
        <w:t>财政部门安排的</w:t>
      </w:r>
      <w:r>
        <w:rPr>
          <w:rFonts w:hint="eastAsia" w:eastAsia="方正仿宋_GBK"/>
          <w:sz w:val="32"/>
        </w:rPr>
        <w:t>公务员医疗补助经费。</w:t>
      </w:r>
    </w:p>
    <w:p>
      <w:pPr>
        <w:spacing w:line="560" w:lineRule="exact"/>
        <w:ind w:firstLine="640" w:firstLineChars="200"/>
        <w:rPr>
          <w:rFonts w:eastAsia="方正仿宋_GBK"/>
          <w:sz w:val="32"/>
        </w:rPr>
      </w:pPr>
      <w:r>
        <w:rPr>
          <w:rFonts w:hint="eastAsia" w:eastAsia="方正仿宋_GBK"/>
          <w:b/>
          <w:sz w:val="32"/>
        </w:rPr>
        <w:t>十一、住房保障支出（类）住房改革支出（款）：</w:t>
      </w:r>
      <w:r>
        <w:rPr>
          <w:rFonts w:hint="eastAsia" w:eastAsia="方正仿宋_GBK"/>
          <w:sz w:val="32"/>
        </w:rPr>
        <w:t>反映行政事业单位用财政拨款资金和其他资金等安排的住房改革支出。</w:t>
      </w:r>
    </w:p>
    <w:p>
      <w:pPr>
        <w:spacing w:line="560" w:lineRule="exact"/>
        <w:ind w:firstLine="640" w:firstLineChars="200"/>
        <w:rPr>
          <w:rFonts w:eastAsia="方正仿宋_GBK"/>
          <w:sz w:val="32"/>
        </w:rPr>
      </w:pPr>
      <w:r>
        <w:rPr>
          <w:rFonts w:hint="eastAsia" w:eastAsia="方正仿宋_GBK"/>
          <w:b/>
          <w:sz w:val="32"/>
        </w:rPr>
        <w:t>住房公积金（项）：</w:t>
      </w:r>
      <w:r>
        <w:rPr>
          <w:rFonts w:hint="eastAsia" w:eastAsia="方正仿宋_GBK"/>
          <w:sz w:val="32"/>
        </w:rPr>
        <w:t>）：反映行政事业单位按人力资源和社会保障部、财政部规定的基本工资和津贴补贴以及规定比例为职工缴纳的住房公积金。</w:t>
      </w:r>
    </w:p>
    <w:p>
      <w:pPr>
        <w:spacing w:line="560" w:lineRule="exact"/>
        <w:ind w:firstLine="640" w:firstLineChars="200"/>
        <w:rPr>
          <w:rFonts w:eastAsia="方正仿宋_GBK"/>
          <w:sz w:val="32"/>
        </w:rPr>
      </w:pPr>
      <w:r>
        <w:rPr>
          <w:rFonts w:hint="eastAsia" w:eastAsia="方正仿宋_GBK"/>
          <w:b/>
          <w:sz w:val="32"/>
        </w:rPr>
        <w:t>购房补贴（项）：</w:t>
      </w:r>
      <w:r>
        <w:rPr>
          <w:rFonts w:hint="eastAsia" w:eastAsia="方正仿宋_GBK"/>
          <w:sz w:val="32"/>
        </w:rPr>
        <w:t>反映按房改政策规定，行政事业单位向符合条件的职工（含离退休人员）发放的用于购买住房的补贴。</w:t>
      </w:r>
    </w:p>
    <w:p>
      <w:pPr>
        <w:spacing w:line="560" w:lineRule="exact"/>
        <w:ind w:firstLine="640" w:firstLineChars="200"/>
        <w:rPr>
          <w:rFonts w:eastAsia="方正仿宋_GBK"/>
          <w:sz w:val="32"/>
        </w:rPr>
      </w:pPr>
      <w:r>
        <w:rPr>
          <w:rFonts w:hint="eastAsia" w:eastAsia="方正仿宋_GBK"/>
          <w:b/>
          <w:sz w:val="32"/>
        </w:rPr>
        <w:t>十二、结余分配：</w:t>
      </w:r>
      <w:r>
        <w:rPr>
          <w:rFonts w:hint="eastAsia" w:eastAsia="方正仿宋_GBK"/>
          <w:sz w:val="32"/>
        </w:rPr>
        <w:t>指事业单位按照政府会计制度的规定缴纳的所得税、提取的专用结余以及转入非财政拨款结余的金额等。</w:t>
      </w:r>
    </w:p>
    <w:p>
      <w:pPr>
        <w:spacing w:line="560" w:lineRule="exact"/>
        <w:ind w:firstLine="640" w:firstLineChars="200"/>
        <w:rPr>
          <w:rFonts w:eastAsia="方正仿宋_GBK"/>
          <w:sz w:val="32"/>
        </w:rPr>
      </w:pPr>
      <w:r>
        <w:rPr>
          <w:rFonts w:hint="eastAsia" w:eastAsia="方正仿宋_GBK"/>
          <w:b/>
          <w:sz w:val="32"/>
        </w:rPr>
        <w:t>十三、年末结转和结余：</w:t>
      </w:r>
      <w:r>
        <w:rPr>
          <w:rFonts w:hint="eastAsia" w:eastAsia="方正仿宋_GBK"/>
          <w:sz w:val="32"/>
        </w:rPr>
        <w:t>指单位按有关规定结转到下年或以后年度继续使用的资金，或项目已完成等产生的结余资金。</w:t>
      </w:r>
    </w:p>
    <w:p>
      <w:pPr>
        <w:spacing w:line="560" w:lineRule="exact"/>
        <w:ind w:firstLine="640" w:firstLineChars="200"/>
        <w:rPr>
          <w:rFonts w:eastAsia="方正仿宋_GBK"/>
          <w:sz w:val="32"/>
        </w:rPr>
      </w:pPr>
      <w:r>
        <w:rPr>
          <w:rFonts w:hint="eastAsia" w:eastAsia="方正仿宋_GBK"/>
          <w:b/>
          <w:sz w:val="32"/>
        </w:rPr>
        <w:t>十四、基本支出：</w:t>
      </w:r>
      <w:r>
        <w:rPr>
          <w:rFonts w:hint="eastAsia" w:eastAsia="方正仿宋_GBK"/>
          <w:sz w:val="32"/>
        </w:rPr>
        <w:t>指为保障机构正常运转、完成日常工作任务而发生的人员支出和公用支出。</w:t>
      </w:r>
    </w:p>
    <w:p>
      <w:pPr>
        <w:spacing w:line="560" w:lineRule="exact"/>
        <w:ind w:firstLine="640" w:firstLineChars="200"/>
        <w:rPr>
          <w:rFonts w:eastAsia="方正仿宋_GBK"/>
          <w:sz w:val="32"/>
        </w:rPr>
      </w:pPr>
      <w:r>
        <w:rPr>
          <w:rFonts w:hint="eastAsia" w:eastAsia="方正仿宋_GBK"/>
          <w:b/>
          <w:sz w:val="32"/>
        </w:rPr>
        <w:t>十五、项目支出：</w:t>
      </w:r>
      <w:r>
        <w:rPr>
          <w:rFonts w:hint="eastAsia" w:eastAsia="方正仿宋_GBK"/>
          <w:sz w:val="32"/>
        </w:rPr>
        <w:t>指在基本支出之外为完成特定行政任务或事业发展目标所发生的支出。</w:t>
      </w:r>
    </w:p>
    <w:p>
      <w:pPr>
        <w:spacing w:line="560" w:lineRule="exact"/>
        <w:ind w:firstLine="640" w:firstLineChars="200"/>
        <w:rPr>
          <w:rFonts w:eastAsia="方正仿宋_GBK"/>
          <w:sz w:val="32"/>
        </w:rPr>
      </w:pPr>
      <w:r>
        <w:rPr>
          <w:rFonts w:hint="eastAsia" w:eastAsia="方正仿宋_GBK"/>
          <w:b/>
          <w:sz w:val="32"/>
        </w:rPr>
        <w:t>十六、经营支出：</w:t>
      </w:r>
      <w:r>
        <w:rPr>
          <w:rFonts w:hint="eastAsia" w:eastAsia="方正仿宋_GBK"/>
          <w:sz w:val="32"/>
        </w:rPr>
        <w:t>指事业单位在专业业务活动及其辅助活动之外开展非独立核算经营活动发生的支出。</w:t>
      </w:r>
    </w:p>
    <w:p>
      <w:pPr>
        <w:spacing w:line="560" w:lineRule="exact"/>
        <w:ind w:firstLine="640" w:firstLineChars="200"/>
        <w:rPr>
          <w:rFonts w:eastAsia="方正仿宋_GBK"/>
          <w:sz w:val="32"/>
        </w:rPr>
      </w:pPr>
      <w:r>
        <w:rPr>
          <w:rFonts w:hint="eastAsia" w:eastAsia="方正仿宋_GBK"/>
          <w:b/>
          <w:sz w:val="32"/>
        </w:rPr>
        <w:t>十七、“三公经费”：</w:t>
      </w:r>
      <w:r>
        <w:rPr>
          <w:rFonts w:hint="eastAsia" w:eastAsia="方正仿宋_GBK"/>
          <w:sz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autoSpaceDN w:val="0"/>
        <w:spacing w:line="560" w:lineRule="exact"/>
        <w:ind w:firstLine="200"/>
      </w:pPr>
    </w:p>
    <w:sectPr>
      <w:pgSz w:w="11907" w:h="16840"/>
      <w:pgMar w:top="1701" w:right="1440" w:bottom="1701"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仿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eastAsia="zh-CN"/>
      </w:rPr>
      <w:t>4</w:t>
    </w:r>
    <w: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splitPgBreakAndParaMark/>
    <w:compatSetting w:name="compatibilityMode" w:uri="http://schemas.microsoft.com/office/word" w:val="14"/>
  </w:compat>
  <w:rsids>
    <w:rsidRoot w:val="00000000"/>
    <w:rsid w:val="006A3FEC"/>
    <w:rsid w:val="07971212"/>
    <w:rsid w:val="125F6D4F"/>
    <w:rsid w:val="14023199"/>
    <w:rsid w:val="155A0FC0"/>
    <w:rsid w:val="177B617B"/>
    <w:rsid w:val="1CE00B13"/>
    <w:rsid w:val="1F8C13AE"/>
    <w:rsid w:val="20CB6AF9"/>
    <w:rsid w:val="235D6A6A"/>
    <w:rsid w:val="23C81C42"/>
    <w:rsid w:val="29537D43"/>
    <w:rsid w:val="2E187CCB"/>
    <w:rsid w:val="3A5E7542"/>
    <w:rsid w:val="3B120943"/>
    <w:rsid w:val="3CA1370D"/>
    <w:rsid w:val="40D17734"/>
    <w:rsid w:val="464877FD"/>
    <w:rsid w:val="48813FBF"/>
    <w:rsid w:val="491E267C"/>
    <w:rsid w:val="52170B08"/>
    <w:rsid w:val="5CC80CEF"/>
    <w:rsid w:val="642731E4"/>
    <w:rsid w:val="669D0583"/>
    <w:rsid w:val="69817208"/>
    <w:rsid w:val="6A9A7C1C"/>
    <w:rsid w:val="6E471990"/>
    <w:rsid w:val="77952F40"/>
    <w:rsid w:val="7BF224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widowControl w:val="0"/>
      <w:autoSpaceDE w:val="0"/>
      <w:autoSpaceDN w:val="0"/>
    </w:pPr>
    <w:rPr>
      <w:rFonts w:ascii="仿宋" w:eastAsia="仿宋" w:cs="仿宋"/>
      <w:sz w:val="32"/>
      <w:szCs w:val="32"/>
      <w:lang w:val="zh-CN" w:eastAsia="zh-CN" w:bidi="ar-SA"/>
    </w:rPr>
  </w:style>
  <w:style w:type="paragraph" w:styleId="4">
    <w:name w:val="toc 5"/>
    <w:basedOn w:val="1"/>
    <w:next w:val="1"/>
    <w:qFormat/>
    <w:uiPriority w:val="0"/>
    <w:pPr>
      <w:ind w:left="1680"/>
    </w:pPr>
  </w:style>
  <w:style w:type="paragraph" w:styleId="5">
    <w:name w:val="toc 3"/>
    <w:basedOn w:val="1"/>
    <w:next w:val="1"/>
    <w:qFormat/>
    <w:uiPriority w:val="0"/>
    <w:pPr>
      <w:ind w:left="840"/>
    </w:p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4"/>
    <w:basedOn w:val="1"/>
    <w:next w:val="1"/>
    <w:qFormat/>
    <w:uiPriority w:val="0"/>
    <w:pPr>
      <w:ind w:left="1260"/>
    </w:pPr>
  </w:style>
  <w:style w:type="paragraph" w:styleId="11">
    <w:name w:val="toc 6"/>
    <w:basedOn w:val="1"/>
    <w:next w:val="1"/>
    <w:qFormat/>
    <w:uiPriority w:val="0"/>
    <w:pPr>
      <w:ind w:left="2100"/>
    </w:pPr>
  </w:style>
  <w:style w:type="paragraph" w:styleId="12">
    <w:name w:val="Title"/>
    <w:basedOn w:val="1"/>
    <w:next w:val="1"/>
    <w:qFormat/>
    <w:uiPriority w:val="0"/>
    <w:pPr>
      <w:spacing w:before="240" w:after="60"/>
      <w:jc w:val="center"/>
      <w:outlineLvl w:val="0"/>
    </w:pPr>
    <w:rPr>
      <w:rFonts w:ascii="等线 Light" w:hAnsi="等线 Light"/>
      <w:b/>
      <w:bCs/>
      <w:sz w:val="32"/>
      <w:szCs w:val="32"/>
    </w:rPr>
  </w:style>
  <w:style w:type="character" w:styleId="15">
    <w:name w:val="Hyperlink"/>
    <w:qFormat/>
    <w:uiPriority w:val="0"/>
    <w:rPr>
      <w:color w:val="0563C1"/>
      <w:u w:val="single"/>
    </w:rPr>
  </w:style>
  <w:style w:type="paragraph" w:customStyle="1" w:styleId="16">
    <w:name w:val="样式 2 10 磅"/>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im-content1"/>
    <w:qFormat/>
    <w:uiPriority w:val="0"/>
    <w:rPr>
      <w:color w:val="000000"/>
    </w:rPr>
  </w:style>
  <w:style w:type="paragraph" w:customStyle="1" w:styleId="19">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样式 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样式 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样式 三号"/>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23">
    <w:name w:val="样式 5 小四"/>
    <w:next w:val="5"/>
    <w:qFormat/>
    <w:uiPriority w:val="0"/>
    <w:rPr>
      <w:rFonts w:ascii="Times New Roman" w:hAnsi="Times New Roman" w:eastAsia="宋体" w:cs="Times New Roman"/>
      <w:sz w:val="24"/>
      <w:szCs w:val="24"/>
      <w:lang w:val="en-US" w:eastAsia="zh-CN" w:bidi="ar-SA"/>
    </w:rPr>
  </w:style>
  <w:style w:type="paragraph" w:customStyle="1" w:styleId="24">
    <w:name w:val="样式 6 小四"/>
    <w:next w:val="10"/>
    <w:qFormat/>
    <w:uiPriority w:val="0"/>
    <w:rPr>
      <w:rFonts w:ascii="Times New Roman" w:hAnsi="Times New Roman" w:eastAsia="宋体" w:cs="Times New Roman"/>
      <w:sz w:val="24"/>
      <w:szCs w:val="24"/>
      <w:lang w:val="en-US" w:eastAsia="zh-CN" w:bidi="ar-SA"/>
    </w:rPr>
  </w:style>
  <w:style w:type="paragraph" w:customStyle="1" w:styleId="25">
    <w:name w:val="样式 2 三号"/>
    <w:next w:val="4"/>
    <w:qFormat/>
    <w:uiPriority w:val="0"/>
    <w:pPr>
      <w:jc w:val="both"/>
    </w:pPr>
    <w:rPr>
      <w:rFonts w:ascii="Times New Roman" w:hAnsi="Times New Roman" w:eastAsia="宋体" w:cs="Times New Roman"/>
      <w:sz w:val="32"/>
      <w:szCs w:val="32"/>
      <w:lang w:val="en-US" w:eastAsia="zh-CN" w:bidi="ar-SA"/>
    </w:rPr>
  </w:style>
  <w:style w:type="paragraph" w:customStyle="1" w:styleId="26">
    <w:name w:val="样式 7 小四"/>
    <w:next w:val="11"/>
    <w:qFormat/>
    <w:uiPriority w:val="0"/>
    <w:rPr>
      <w:rFonts w:ascii="宋体" w:hAnsi="Times New Roman" w:eastAsia="宋体" w:cs="宋体"/>
      <w:sz w:val="24"/>
      <w:szCs w:val="24"/>
      <w:lang w:val="en-US" w:eastAsia="zh-CN" w:bidi="ar-SA"/>
    </w:rPr>
  </w:style>
  <w:style w:type="paragraph" w:customStyle="1" w:styleId="27">
    <w:name w:val="样式 1 三号"/>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28">
    <w:name w:val="样式 小三"/>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customStyle="1" w:styleId="29">
    <w:name w:val="样式 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样式 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样式 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样式 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样式 小四"/>
    <w:qFormat/>
    <w:uiPriority w:val="0"/>
    <w:pPr>
      <w:widowControl w:val="0"/>
    </w:pPr>
    <w:rPr>
      <w:rFonts w:ascii="宋体" w:hAnsi="Times New Roman" w:eastAsia="宋体" w:cs="Times New Roman"/>
      <w:kern w:val="2"/>
      <w:sz w:val="24"/>
      <w:szCs w:val="21"/>
      <w:lang w:val="en-US" w:eastAsia="zh-CN" w:bidi="ar-SA"/>
    </w:rPr>
  </w:style>
  <w:style w:type="paragraph" w:customStyle="1" w:styleId="34">
    <w:name w:val="样式 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样式 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样式 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 11 10 磅"/>
    <w:next w:val="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样式 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样式 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样式 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样式 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样式 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样式 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样式 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样式 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样式 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样式 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样式 1 小四"/>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9">
    <w:name w:val="样式 1 小三"/>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customStyle="1" w:styleId="50">
    <w:name w:val="样式 3 三号"/>
    <w:next w:val="51"/>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51">
    <w:name w:val="样式 3 三号1"/>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52">
    <w:name w:val="样式 71 三号"/>
    <w:next w:val="17"/>
    <w:qFormat/>
    <w:uiPriority w:val="0"/>
    <w:pPr>
      <w:widowControl w:val="0"/>
      <w:autoSpaceDE w:val="0"/>
      <w:autoSpaceDN w:val="0"/>
    </w:pPr>
    <w:rPr>
      <w:rFonts w:ascii="仿宋" w:hAnsi="Times New Roman" w:eastAsia="仿宋" w:cs="仿宋"/>
      <w:sz w:val="32"/>
      <w:szCs w:val="32"/>
      <w:lang w:val="zh-CN" w:eastAsia="zh-CN" w:bidi="ar-SA"/>
    </w:rPr>
  </w:style>
  <w:style w:type="paragraph" w:customStyle="1" w:styleId="53">
    <w:name w:val="TOC 标题"/>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E74B5"/>
      <w:kern w:val="0"/>
      <w:sz w:val="32"/>
      <w:szCs w:val="32"/>
    </w:rPr>
  </w:style>
  <w:style w:type="paragraph" w:customStyle="1" w:styleId="54">
    <w:name w:val="样式 22 10 磅"/>
    <w:qFormat/>
    <w:uiPriority w:val="0"/>
    <w:pPr>
      <w:widowControl w:val="0"/>
      <w:jc w:val="both"/>
    </w:pPr>
    <w:rPr>
      <w:rFonts w:ascii="Calibri" w:hAnsi="Calibri" w:eastAsia="宋体" w:cs="Arial"/>
      <w:kern w:val="2"/>
      <w:sz w:val="21"/>
      <w:szCs w:val="24"/>
      <w:lang w:val="en-US" w:eastAsia="zh-CN" w:bidi="ar-SA"/>
    </w:rPr>
  </w:style>
  <w:style w:type="paragraph" w:customStyle="1" w:styleId="55">
    <w:name w:val="样式 23 10 磅"/>
    <w:qFormat/>
    <w:uiPriority w:val="0"/>
    <w:pPr>
      <w:widowControl w:val="0"/>
      <w:jc w:val="both"/>
    </w:pPr>
    <w:rPr>
      <w:rFonts w:ascii="Calibri" w:hAnsi="Calibri" w:eastAsia="宋体" w:cs="Arial"/>
      <w:kern w:val="2"/>
      <w:sz w:val="21"/>
      <w:szCs w:val="24"/>
      <w:lang w:val="en-US" w:eastAsia="zh-CN" w:bidi="ar-SA"/>
    </w:rPr>
  </w:style>
  <w:style w:type="paragraph" w:customStyle="1" w:styleId="56">
    <w:name w:val="样式 24 10 磅"/>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ms</Company>
  <Pages>27</Pages>
  <Words>6207</Words>
  <Characters>7194</Characters>
  <Lines>1368</Lines>
  <Paragraphs>604</Paragraphs>
  <TotalTime>22</TotalTime>
  <ScaleCrop>false</ScaleCrop>
  <LinksUpToDate>false</LinksUpToDate>
  <CharactersWithSpaces>7629</CharactersWithSpaces>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2021-07-05T01:04:00Z</dcterms:created>
  <dc:creator>lu_wei</dc:creator>
  <cp:lastModifiedBy>ntx296</cp:lastModifiedBy>
  <cp:lastPrinted>2023-08-28T01:55:00Z</cp:lastPrinted>
  <dcterms:modified xsi:type="dcterms:W3CDTF">2026-08-14T02:03:39Z</dcterms:modified>
  <dc:title>海关总署2019年度</dc:title>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