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附件2-1</w:t>
      </w:r>
    </w:p>
    <w:p>
      <w:pPr>
        <w:spacing w:line="560" w:lineRule="exact"/>
        <w:jc w:val="center"/>
        <w:rPr>
          <w:rFonts w:eastAsia="方正小标宋_GBK"/>
          <w:b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中国—东盟自由贸易区原产地证书</w:t>
      </w:r>
    </w:p>
    <w:p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填制说明</w:t>
      </w:r>
      <w:r>
        <w:rPr>
          <w:rFonts w:ascii="方正小标宋_GBK" w:eastAsia="方正小标宋_GBK"/>
          <w:sz w:val="44"/>
          <w:szCs w:val="44"/>
        </w:rPr>
        <w:t>（试行）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第1栏：货物启运至（出口商名称、地址和国家）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此栏应填写</w:t>
      </w:r>
      <w:r>
        <w:rPr>
          <w:rFonts w:eastAsia="方正仿宋_GBK"/>
          <w:color w:val="000000"/>
          <w:kern w:val="0"/>
          <w:sz w:val="32"/>
          <w:szCs w:val="32"/>
        </w:rPr>
        <w:t>已办理原产地证书申请人备案的</w:t>
      </w:r>
      <w:r>
        <w:rPr>
          <w:rFonts w:eastAsia="方正仿宋_GBK"/>
          <w:kern w:val="0"/>
          <w:sz w:val="32"/>
          <w:szCs w:val="32"/>
        </w:rPr>
        <w:t>中国境内</w:t>
      </w:r>
      <w:r>
        <w:rPr>
          <w:rStyle w:val="21"/>
          <w:rFonts w:eastAsia="方正仿宋_GBK"/>
          <w:kern w:val="0"/>
          <w:sz w:val="32"/>
          <w:szCs w:val="32"/>
        </w:rPr>
        <w:footnoteReference w:id="2"/>
      </w:r>
      <w:r>
        <w:rPr>
          <w:rFonts w:eastAsia="方正仿宋_GBK"/>
          <w:kern w:val="0"/>
          <w:sz w:val="32"/>
          <w:szCs w:val="32"/>
        </w:rPr>
        <w:t>出口商或生产商的名称、详细地址和国家。</w:t>
      </w:r>
      <w:r>
        <w:rPr>
          <w:rFonts w:eastAsia="方正仿宋_GBK"/>
          <w:sz w:val="32"/>
          <w:szCs w:val="32"/>
        </w:rPr>
        <w:t>此栏不得填写两个或两个以上公司名称。</w:t>
      </w:r>
    </w:p>
    <w:p>
      <w:pPr>
        <w:spacing w:line="560" w:lineRule="exact"/>
        <w:ind w:firstLineChars="200" w:firstLine="640"/>
        <w:rPr>
          <w:rFonts w:eastAsia="方正仿宋_GBK"/>
          <w:b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此栏填写生产商（不是出口商）信息时，应在第7栏填写货物出口商的名称和地址。同时，应由生产商授权专人在第11栏签字。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第2栏：货物运输至（收货人名称、地址和国家）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此栏应填写进口方收货人名称、地址和国家，进口方应为东盟成员国。此栏不得填写非进口方公司信息。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涉及展会产品的，展览的名称及地址应在该栏注明。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第3栏：运输方式及路线（就所知而言）</w:t>
      </w:r>
    </w:p>
    <w:p>
      <w:pPr>
        <w:widowControl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此栏应填写离港日期、运输工具号和卸货口岸。出运后申报的原产地证书，此栏必须填写具体运输工具名称及号码，出运前申报且具体运输工具名称及号码未知的原产地证书，此栏可填写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***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或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BY SEA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或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BY AIR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或其他运输方式。卸货口岸应为进口方口岸。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第4栏：供官方使用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此栏留空。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第5栏：项目编号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在收货人、运输条件相同的情况下，如同批出口产品有不同品种，则可按不同品种分列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、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2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、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3</w:t>
      </w:r>
      <w:r>
        <w:rPr>
          <w:rFonts w:eastAsia="方正仿宋_GBK" w:hint="eastAsia"/>
          <w:sz w:val="32"/>
          <w:szCs w:val="32"/>
        </w:rPr>
        <w:t>”……</w:t>
      </w:r>
      <w:r>
        <w:rPr>
          <w:rFonts w:eastAsia="方正仿宋_GBK"/>
          <w:sz w:val="32"/>
          <w:szCs w:val="32"/>
        </w:rPr>
        <w:t>, 以此类推。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第6栏：唛头及包装号</w:t>
      </w:r>
    </w:p>
    <w:p>
      <w:pPr>
        <w:pStyle w:val="17"/>
        <w:spacing w:after="0" w:line="560" w:lineRule="exact"/>
        <w:ind w:leftChars="0" w:left="0"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此栏填写的唛头</w:t>
      </w:r>
      <w:r>
        <w:rPr>
          <w:rFonts w:eastAsia="方正仿宋_GBK"/>
          <w:sz w:val="32"/>
          <w:szCs w:val="32"/>
        </w:rPr>
        <w:t>及包装号应与发</w:t>
      </w:r>
      <w:r>
        <w:rPr>
          <w:rFonts w:eastAsia="方正仿宋_GBK"/>
          <w:kern w:val="0"/>
          <w:sz w:val="32"/>
          <w:szCs w:val="32"/>
        </w:rPr>
        <w:t>票、产品外包装上的一致。唛头不得出现中国境外的国家或地区制造的字样。如产品没有唛头及包装号应填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N/M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或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NO MARK</w:t>
      </w:r>
      <w:r>
        <w:rPr>
          <w:rFonts w:eastAsia="方正仿宋_GBK" w:hint="eastAsia"/>
          <w:kern w:val="0"/>
          <w:sz w:val="32"/>
          <w:szCs w:val="32"/>
        </w:rPr>
        <w:t>”或“</w:t>
      </w:r>
      <w:r>
        <w:rPr>
          <w:rFonts w:eastAsia="方正仿宋_GBK"/>
          <w:kern w:val="0"/>
          <w:sz w:val="32"/>
          <w:szCs w:val="32"/>
        </w:rPr>
        <w:t>NO MARKS AND NUMBERS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</w:t>
      </w:r>
      <w:r>
        <w:rPr>
          <w:rFonts w:eastAsia="方正仿宋_GBK"/>
          <w:sz w:val="32"/>
          <w:szCs w:val="32"/>
        </w:rPr>
        <w:t>如有特殊唛头的，可在此栏填写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SEE ATTACHMENT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，并在证书背页贴唛（盖骑缝章）或A4白纸打印唛头（盖骑缝章）。CARTON LABEL、AS ADDRESS、AS PER INVOICE、AS PACKING LIST、AS B/L、AS BILL OF LADING、COLOR LABEL等不能用作唛头。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第7栏：包装数量及种类、产品描述及HS编码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产品描述必须详细，以使对方验货的海关官员可以识别。产品描述应与清关发票一致，不同类型、型号的产品应分项列明。如果信用证、合同中品名笼统或拼写错误，应在括号内加注具体描述或正确品名。HS编码应填写6位。包装数量必须用英文或阿拉伯数字表示，并标明产品具体包装种类（如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CASE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、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CARTON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）。产品无包装的，应填明产品出运时的状态，如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NUDE CARGO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、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IN BULK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、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HANGING GARMENTS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等。国外信用证要求填具合同、信用证号码等信息可填写在商品描述特殊条款栏。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生产商申请证书并授权其他机构代表其出口时，应在第7栏注明出口商的名称、地址和国家。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第8栏：原产地标准</w:t>
      </w:r>
    </w:p>
    <w:p>
      <w:pPr>
        <w:widowControl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 产品符合</w:t>
      </w:r>
      <w:r>
        <w:rPr>
          <w:rFonts w:eastAsia="方正仿宋_GBK"/>
          <w:sz w:val="32"/>
          <w:szCs w:val="32"/>
        </w:rPr>
        <w:t>《中华人民共和国与东南亚国家联盟关于修订〈中国</w:t>
      </w:r>
      <w:r>
        <w:rPr>
          <w:rFonts w:eastAsia="方正仿宋_GBK" w:hint="eastAsia"/>
          <w:kern w:val="0"/>
          <w:sz w:val="32"/>
          <w:szCs w:val="32"/>
        </w:rPr>
        <w:t>—</w:t>
      </w:r>
      <w:r>
        <w:rPr>
          <w:rFonts w:eastAsia="方正仿宋_GBK"/>
          <w:sz w:val="32"/>
          <w:szCs w:val="32"/>
        </w:rPr>
        <w:t>东盟全面经济合作框架协议〉及项下部分协议的议定书》（以下简称《议定书》）附件1第三条（完全获得或生产的货物）的规定，</w:t>
      </w:r>
      <w:r>
        <w:rPr>
          <w:rFonts w:eastAsia="方正仿宋_GBK"/>
          <w:kern w:val="0"/>
          <w:sz w:val="32"/>
          <w:szCs w:val="32"/>
        </w:rPr>
        <w:t>在一方境内完全获得或生产的，填写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WO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 产品符合《</w:t>
      </w:r>
      <w:r>
        <w:rPr>
          <w:rFonts w:eastAsia="方正仿宋_GBK"/>
          <w:sz w:val="32"/>
          <w:szCs w:val="32"/>
        </w:rPr>
        <w:t>议定书》附件1第二条（原产产品）b款相关规定，</w:t>
      </w:r>
      <w:r>
        <w:rPr>
          <w:rFonts w:eastAsia="方正仿宋_GBK"/>
          <w:kern w:val="0"/>
          <w:sz w:val="32"/>
          <w:szCs w:val="32"/>
        </w:rPr>
        <w:t>在一方境内完全由缔约一方或多方的原产材料生产的，填写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PE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3. </w:t>
      </w:r>
      <w:r>
        <w:rPr>
          <w:rFonts w:eastAsia="方正仿宋_GBK"/>
          <w:kern w:val="0"/>
          <w:sz w:val="32"/>
          <w:szCs w:val="32"/>
        </w:rPr>
        <w:t>产品符合《</w:t>
      </w:r>
      <w:r>
        <w:rPr>
          <w:rFonts w:eastAsia="方正仿宋_GBK"/>
          <w:sz w:val="32"/>
          <w:szCs w:val="32"/>
        </w:rPr>
        <w:t>议定书》</w:t>
      </w:r>
      <w:r>
        <w:rPr>
          <w:rFonts w:eastAsia="方正仿宋_GBK"/>
          <w:kern w:val="0"/>
          <w:sz w:val="32"/>
          <w:szCs w:val="32"/>
        </w:rPr>
        <w:t>附件1</w:t>
      </w:r>
      <w:r>
        <w:rPr>
          <w:rFonts w:eastAsia="方正仿宋_GBK"/>
          <w:sz w:val="32"/>
          <w:szCs w:val="32"/>
          <w:lang w:val="zh-TW" w:eastAsia="zh-TW"/>
        </w:rPr>
        <w:t>附录B</w:t>
      </w:r>
      <w:r>
        <w:rPr>
          <w:rFonts w:eastAsia="方正仿宋_GBK"/>
          <w:sz w:val="32"/>
          <w:szCs w:val="32"/>
          <w:lang w:val="zh-TW"/>
        </w:rPr>
        <w:t xml:space="preserve"> （</w:t>
      </w:r>
      <w:r>
        <w:rPr>
          <w:rFonts w:eastAsia="方正仿宋_GBK"/>
          <w:sz w:val="32"/>
          <w:szCs w:val="32"/>
          <w:lang w:val="zh-TW" w:eastAsia="zh-TW"/>
        </w:rPr>
        <w:t>产品特定原产地规则</w:t>
      </w:r>
      <w:r>
        <w:rPr>
          <w:rFonts w:eastAsia="方正仿宋_GBK"/>
          <w:sz w:val="32"/>
          <w:szCs w:val="32"/>
          <w:lang w:val="zh-TW"/>
        </w:rPr>
        <w:t>）</w:t>
      </w:r>
      <w:r>
        <w:rPr>
          <w:rFonts w:eastAsia="方正仿宋_GBK"/>
          <w:kern w:val="0"/>
          <w:sz w:val="32"/>
          <w:szCs w:val="32"/>
        </w:rPr>
        <w:t>相关规定的：</w:t>
      </w:r>
    </w:p>
    <w:p>
      <w:pPr>
        <w:widowControl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sz w:val="32"/>
          <w:szCs w:val="32"/>
        </w:rPr>
        <w:t>（1）</w:t>
      </w:r>
      <w:r>
        <w:rPr>
          <w:rFonts w:eastAsia="方正仿宋_GBK"/>
          <w:kern w:val="0"/>
          <w:sz w:val="32"/>
          <w:szCs w:val="32"/>
        </w:rPr>
        <w:t>列入产品特定原产地规则清单，但注明只能适用完全获得标准的，填写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WO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，该标准为此类产品的唯一标准；</w:t>
      </w:r>
    </w:p>
    <w:p>
      <w:pPr>
        <w:widowControl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sz w:val="32"/>
          <w:szCs w:val="32"/>
        </w:rPr>
        <w:t>（2）</w:t>
      </w:r>
      <w:r>
        <w:rPr>
          <w:rFonts w:eastAsia="方正仿宋_GBK"/>
          <w:kern w:val="0"/>
          <w:sz w:val="32"/>
          <w:szCs w:val="32"/>
        </w:rPr>
        <w:t>列入产品特定原产地规则清单，含非原产成分的产品，符合清单相应标准的，填写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PSR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 产品在缔约一方采用非原产材料生产，满足议定书附件1第四条（非完全获得或生产的产品）相关规定，且不列入产品特定原产地规则清单的：</w:t>
      </w:r>
    </w:p>
    <w:p>
      <w:pPr>
        <w:widowControl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sz w:val="32"/>
          <w:szCs w:val="32"/>
        </w:rPr>
        <w:t>（1）</w:t>
      </w:r>
      <w:r>
        <w:rPr>
          <w:rFonts w:eastAsia="方正仿宋_GBK"/>
          <w:sz w:val="32"/>
          <w:szCs w:val="32"/>
          <w:lang w:val="zh-TW" w:eastAsia="zh-TW"/>
        </w:rPr>
        <w:t>《中华人民共和国进出口税则》第25、26、28、29（29.01、29.02除外）、31（31.05除外）、39（39.01、39.02、39.03、39.07、39.08除外）、42</w:t>
      </w:r>
      <w:r>
        <w:rPr>
          <w:rFonts w:eastAsia="方正仿宋_GBK" w:hint="eastAsia"/>
          <w:sz w:val="32"/>
          <w:szCs w:val="32"/>
          <w:lang w:val="zh-TW" w:eastAsia="zh-TW"/>
        </w:rPr>
        <w:t>—</w:t>
      </w:r>
      <w:r>
        <w:rPr>
          <w:rFonts w:eastAsia="方正仿宋_GBK"/>
          <w:sz w:val="32"/>
          <w:szCs w:val="32"/>
          <w:lang w:val="zh-TW" w:eastAsia="zh-TW"/>
        </w:rPr>
        <w:t>49、57</w:t>
      </w:r>
      <w:r>
        <w:rPr>
          <w:rFonts w:eastAsia="方正仿宋_GBK" w:hint="eastAsia"/>
          <w:sz w:val="32"/>
          <w:szCs w:val="32"/>
          <w:lang w:val="zh-TW" w:eastAsia="zh-TW"/>
        </w:rPr>
        <w:t>—</w:t>
      </w:r>
      <w:r>
        <w:rPr>
          <w:rFonts w:eastAsia="方正仿宋_GBK"/>
          <w:sz w:val="32"/>
          <w:szCs w:val="32"/>
          <w:lang w:val="zh-TW" w:eastAsia="zh-TW"/>
        </w:rPr>
        <w:t>59、61、62、64、66</w:t>
      </w:r>
      <w:r>
        <w:rPr>
          <w:rFonts w:eastAsia="方正仿宋_GBK" w:hint="eastAsia"/>
          <w:sz w:val="32"/>
          <w:szCs w:val="32"/>
          <w:lang w:val="zh-TW" w:eastAsia="zh-TW"/>
        </w:rPr>
        <w:t>—</w:t>
      </w:r>
      <w:r>
        <w:rPr>
          <w:rFonts w:eastAsia="方正仿宋_GBK"/>
          <w:sz w:val="32"/>
          <w:szCs w:val="32"/>
          <w:lang w:val="zh-TW" w:eastAsia="zh-TW"/>
        </w:rPr>
        <w:t>71、73</w:t>
      </w:r>
      <w:r>
        <w:rPr>
          <w:rFonts w:eastAsia="方正仿宋_GBK" w:hint="eastAsia"/>
          <w:sz w:val="32"/>
          <w:szCs w:val="32"/>
          <w:lang w:val="zh-TW" w:eastAsia="zh-TW"/>
        </w:rPr>
        <w:t>—</w:t>
      </w:r>
      <w:r>
        <w:rPr>
          <w:rFonts w:eastAsia="方正仿宋_GBK"/>
          <w:sz w:val="32"/>
          <w:szCs w:val="32"/>
          <w:lang w:val="zh-TW" w:eastAsia="zh-TW"/>
        </w:rPr>
        <w:t>83、86、88、91</w:t>
      </w:r>
      <w:r>
        <w:rPr>
          <w:rFonts w:eastAsia="方正仿宋_GBK" w:hint="eastAsia"/>
          <w:sz w:val="32"/>
          <w:szCs w:val="32"/>
          <w:lang w:val="zh-TW" w:eastAsia="zh-TW"/>
        </w:rPr>
        <w:t>—</w:t>
      </w:r>
      <w:r>
        <w:rPr>
          <w:rFonts w:eastAsia="方正仿宋_GBK"/>
          <w:sz w:val="32"/>
          <w:szCs w:val="32"/>
          <w:lang w:val="zh-TW" w:eastAsia="zh-TW"/>
        </w:rPr>
        <w:t>97章项下</w:t>
      </w:r>
      <w:r>
        <w:rPr>
          <w:rFonts w:eastAsia="方正仿宋_GBK"/>
          <w:sz w:val="32"/>
          <w:szCs w:val="32"/>
          <w:lang w:val="zh-TW"/>
        </w:rPr>
        <w:t>产品，</w:t>
      </w:r>
      <w:r>
        <w:rPr>
          <w:rFonts w:eastAsia="方正仿宋_GBK"/>
          <w:kern w:val="0"/>
          <w:sz w:val="32"/>
          <w:szCs w:val="32"/>
        </w:rPr>
        <w:t>符合4位税则归类改变的，可填写CTH；符合区域价值成分标准的，也可填写产品的区域价值成分，例如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40%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；</w:t>
      </w:r>
    </w:p>
    <w:p>
      <w:pPr>
        <w:widowControl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（2）其他适用区域价值成分标准的产品，应填写产品的区域价值成分，例如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40%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第9栏：毛重、净重或其他数量以及价格（FOB）</w:t>
      </w:r>
    </w:p>
    <w:p>
      <w:pPr>
        <w:widowControl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采用区域价值成分标准时（含填写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PSR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原产地标准，但适用特定产品原产地规则清单中区域价值成分标准的），应在此栏填写产品FOB价格。</w:t>
      </w:r>
    </w:p>
    <w:p>
      <w:pPr>
        <w:widowControl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此栏应填写产品的正常计量单位，如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PCS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、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PAIRS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、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SETS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等。产品以重量计的则填毛重或净重，需加注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G.W.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（GROSS WEIGHT）或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N.W.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（NET WEIGHT）。涉及第三方的，FOB价格可填写第三方发票金额或国内出口发票金额。</w:t>
      </w:r>
      <w:r>
        <w:rPr>
          <w:rFonts w:eastAsia="方正仿宋_GBK" w:hint="eastAsia"/>
          <w:kern w:val="0"/>
          <w:sz w:val="32"/>
          <w:szCs w:val="32"/>
        </w:rPr>
        <w:t>如已知第三方发票金额的，一般应填写第三方发票金额，以避免金额与清关发票不一致导致进口方海关核查。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第10栏：发票号码及日期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此栏填写发票号和发票日期。所填写的发票号码、日期</w:t>
      </w:r>
      <w:r>
        <w:rPr>
          <w:rFonts w:eastAsia="方正仿宋_GBK" w:hint="eastAsia"/>
          <w:kern w:val="0"/>
          <w:sz w:val="32"/>
          <w:szCs w:val="32"/>
        </w:rPr>
        <w:t>应</w:t>
      </w:r>
      <w:r>
        <w:rPr>
          <w:rFonts w:eastAsia="方正仿宋_GBK"/>
          <w:kern w:val="0"/>
          <w:sz w:val="32"/>
          <w:szCs w:val="32"/>
        </w:rPr>
        <w:t>与货物在进口方海关清关使用的发票一致。发票日期不能迟于第3栏出运日期和第11、12栏证书申请、签证日期。如使用第三方发票，此栏必须填写第三方发票号码和日期。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第11栏：出口商声明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此栏填写申报地点、日期，申报地点应与签证地点一致，申请人授权专人在此栏签字。生产国国名应为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CHINA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， 进口国应为最终进口国且与卸货港的国别一致，进口国必须是东盟成员国。申报日期应为实际申请日期。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第12栏：签证机构证明</w:t>
      </w:r>
    </w:p>
    <w:p>
      <w:pPr>
        <w:autoSpaceDE w:val="0"/>
        <w:autoSpaceDN w:val="0"/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此栏填写签证机构签证地点、日期</w:t>
      </w:r>
      <w:r>
        <w:rPr>
          <w:rFonts w:eastAsia="方正仿宋_GBK"/>
          <w:sz w:val="32"/>
          <w:szCs w:val="32"/>
        </w:rPr>
        <w:t>。</w:t>
      </w:r>
      <w:r>
        <w:rPr>
          <w:rFonts w:eastAsia="方正仿宋_GBK"/>
          <w:color w:val="000000"/>
          <w:kern w:val="0"/>
          <w:sz w:val="32"/>
          <w:szCs w:val="32"/>
        </w:rPr>
        <w:t>签证人员在此栏签名，并在证书正本和交给申请人的副本上加盖原产地ORIGIN印章。</w:t>
      </w:r>
      <w:r>
        <w:rPr>
          <w:rFonts w:eastAsia="方正仿宋_GBK"/>
          <w:kern w:val="0"/>
          <w:sz w:val="32"/>
          <w:szCs w:val="32"/>
        </w:rPr>
        <w:t>签证人员的手签笔迹应与向东盟秘书处备案的最新有效笔迹一致</w:t>
      </w:r>
      <w:r>
        <w:rPr>
          <w:rFonts w:eastAsia="方正仿宋_GBK"/>
          <w:color w:val="000000"/>
          <w:kern w:val="0"/>
          <w:sz w:val="32"/>
          <w:szCs w:val="32"/>
        </w:rPr>
        <w:t>。签名、印章应清晰完整且不得重叠。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第13栏： 其他标注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补发证书：勾选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Issued Retroactively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；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使用第三方发票：勾选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Third Party Invoicing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；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展会产品：勾选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Exhibition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。展览的名称及地址应在第2栏中注明。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其他要求：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 xml:space="preserve">1. </w:t>
      </w:r>
      <w:r>
        <w:rPr>
          <w:rFonts w:eastAsia="方正仿宋_GBK" w:hint="eastAsia"/>
          <w:kern w:val="0"/>
          <w:sz w:val="32"/>
          <w:szCs w:val="32"/>
        </w:rPr>
        <w:t>如果发票是由第三方经营者开具的，应填写第三方经营者的名称和所在国家或地区等信息，填写的第三方经营者信息打印时自动生成在</w:t>
      </w:r>
      <w:r>
        <w:rPr>
          <w:rFonts w:eastAsia="方正仿宋_GBK"/>
          <w:kern w:val="0"/>
          <w:sz w:val="32"/>
          <w:szCs w:val="32"/>
        </w:rPr>
        <w:t>证书第7栏</w:t>
      </w:r>
      <w:r>
        <w:rPr>
          <w:rFonts w:eastAsia="方正仿宋_GBK" w:hint="eastAsia"/>
          <w:kern w:val="0"/>
          <w:sz w:val="32"/>
          <w:szCs w:val="32"/>
        </w:rPr>
        <w:t>。中国、进口方境内企业不属于第三方经营者。</w:t>
      </w:r>
      <w:r>
        <w:rPr>
          <w:rFonts w:eastAsia="方正仿宋_GBK"/>
          <w:kern w:val="0"/>
          <w:sz w:val="32"/>
          <w:szCs w:val="32"/>
        </w:rPr>
        <w:t>填写第三方</w:t>
      </w:r>
      <w:r>
        <w:rPr>
          <w:rFonts w:eastAsia="方正仿宋_GBK" w:hint="eastAsia"/>
          <w:kern w:val="0"/>
          <w:sz w:val="32"/>
          <w:szCs w:val="32"/>
        </w:rPr>
        <w:t>经营者信息时</w:t>
      </w:r>
      <w:r>
        <w:rPr>
          <w:rFonts w:eastAsia="方正仿宋_GBK"/>
          <w:kern w:val="0"/>
          <w:sz w:val="32"/>
          <w:szCs w:val="32"/>
        </w:rPr>
        <w:t>，证书第13栏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第三方发票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应打勾。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 xml:space="preserve">2. </w:t>
      </w:r>
      <w:r>
        <w:rPr>
          <w:rFonts w:eastAsia="方正仿宋_GBK"/>
          <w:kern w:val="0"/>
          <w:sz w:val="32"/>
          <w:szCs w:val="32"/>
        </w:rPr>
        <w:t>申请人申报时，每项产品的发票金额价格条款应选FOB，币种不限。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3</w:t>
      </w:r>
      <w:r>
        <w:rPr>
          <w:rFonts w:eastAsia="方正仿宋_GBK"/>
          <w:kern w:val="0"/>
          <w:sz w:val="32"/>
          <w:szCs w:val="32"/>
        </w:rPr>
        <w:t>. 产品不含非原产成分时，其非原产成分应为0；产品含非原产成分时，其非原产成分应大于0。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4</w:t>
      </w:r>
      <w:r>
        <w:rPr>
          <w:rFonts w:eastAsia="方正仿宋_GBK"/>
          <w:kern w:val="0"/>
          <w:sz w:val="32"/>
          <w:szCs w:val="32"/>
        </w:rPr>
        <w:t>. 应如实填写每项产品生产企业组织机构代码或统一社会信用代码9-17位、生产企业名称、联系人及电话。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证书补发：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sz w:val="32"/>
          <w:szCs w:val="32"/>
        </w:rPr>
        <w:t>产品装运3天后申请的证书为补发证书，</w:t>
      </w:r>
      <w:r>
        <w:rPr>
          <w:rFonts w:eastAsia="方正仿宋_GBK"/>
          <w:kern w:val="0"/>
          <w:sz w:val="32"/>
          <w:szCs w:val="32"/>
        </w:rPr>
        <w:t>证书可在产品装运之日起12个月内补发。</w:t>
      </w:r>
      <w:r>
        <w:rPr>
          <w:rFonts w:eastAsia="方正仿宋_GBK"/>
          <w:sz w:val="32"/>
          <w:szCs w:val="32"/>
        </w:rPr>
        <w:t>补发证书的第11、12栏日期应为实际申请、签发日期。原产地签证管理系统在补发证书第13栏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ISSUED RETROACTIVELY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前的方框内自动打勾。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证书更改：</w:t>
      </w:r>
    </w:p>
    <w:p>
      <w:pPr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申请人证书内容需更改的，可自证书签发之日起一年内向原签证机构申请更改证书。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t>出口商确认未向进口方海关提交过原证书的，可办理电子更改。申请人应</w:t>
      </w:r>
      <w:r>
        <w:rPr>
          <w:rFonts w:eastAsia="方正仿宋_GBK"/>
          <w:sz w:val="32"/>
          <w:szCs w:val="32"/>
        </w:rPr>
        <w:t>退回原证书，</w:t>
      </w:r>
      <w:r>
        <w:rPr>
          <w:rFonts w:eastAsia="方正仿宋_GBK" w:hint="eastAsia"/>
          <w:color w:val="000000"/>
          <w:kern w:val="0"/>
          <w:sz w:val="32"/>
          <w:szCs w:val="32"/>
        </w:rPr>
        <w:t>详细填写</w:t>
      </w:r>
      <w:r>
        <w:rPr>
          <w:rFonts w:eastAsia="方正仿宋_GBK"/>
          <w:color w:val="000000"/>
          <w:kern w:val="0"/>
          <w:sz w:val="32"/>
          <w:szCs w:val="32"/>
        </w:rPr>
        <w:t>并提交</w:t>
      </w:r>
      <w:r>
        <w:rPr>
          <w:rFonts w:eastAsia="方正仿宋_GBK" w:hint="eastAsia"/>
          <w:color w:val="000000"/>
          <w:kern w:val="0"/>
          <w:sz w:val="32"/>
          <w:szCs w:val="32"/>
        </w:rPr>
        <w:t>更改</w:t>
      </w:r>
      <w:r>
        <w:rPr>
          <w:rFonts w:eastAsia="方正仿宋_GBK"/>
          <w:color w:val="000000"/>
          <w:kern w:val="0"/>
          <w:sz w:val="32"/>
          <w:szCs w:val="32"/>
        </w:rPr>
        <w:t>/</w:t>
      </w:r>
      <w:r>
        <w:rPr>
          <w:rFonts w:eastAsia="方正仿宋_GBK" w:hint="eastAsia"/>
          <w:color w:val="000000"/>
          <w:kern w:val="0"/>
          <w:sz w:val="32"/>
          <w:szCs w:val="32"/>
        </w:rPr>
        <w:t>重发申请书</w:t>
      </w:r>
      <w:r>
        <w:rPr>
          <w:rFonts w:eastAsia="方正仿宋_GBK" w:hint="eastAsia"/>
          <w:kern w:val="0"/>
          <w:sz w:val="32"/>
          <w:szCs w:val="32"/>
        </w:rPr>
        <w:t>。</w:t>
      </w:r>
      <w:r>
        <w:rPr>
          <w:rFonts w:eastAsia="方正仿宋_GBK" w:hint="eastAsia"/>
          <w:color w:val="000000"/>
          <w:kern w:val="0"/>
          <w:sz w:val="32"/>
          <w:szCs w:val="32"/>
        </w:rPr>
        <w:t>除申请更改的栏目</w:t>
      </w:r>
      <w:r>
        <w:rPr>
          <w:rFonts w:eastAsia="方正仿宋_GBK"/>
          <w:color w:val="000000"/>
          <w:kern w:val="0"/>
          <w:sz w:val="32"/>
          <w:szCs w:val="32"/>
        </w:rPr>
        <w:t>、</w:t>
      </w:r>
      <w:r>
        <w:rPr>
          <w:rFonts w:eastAsia="方正仿宋_GBK" w:hint="eastAsia"/>
          <w:color w:val="000000"/>
          <w:kern w:val="0"/>
          <w:sz w:val="32"/>
          <w:szCs w:val="32"/>
        </w:rPr>
        <w:t>申请日期和签证日期为</w:t>
      </w:r>
      <w:r>
        <w:rPr>
          <w:rFonts w:eastAsia="方正仿宋_GBK"/>
          <w:color w:val="000000"/>
          <w:kern w:val="0"/>
          <w:sz w:val="32"/>
          <w:szCs w:val="32"/>
        </w:rPr>
        <w:t>更改内容</w:t>
      </w:r>
      <w:r>
        <w:rPr>
          <w:rFonts w:eastAsia="方正仿宋_GBK" w:hint="eastAsia"/>
          <w:color w:val="000000"/>
          <w:kern w:val="0"/>
          <w:sz w:val="32"/>
          <w:szCs w:val="32"/>
        </w:rPr>
        <w:t>和</w:t>
      </w:r>
      <w:r>
        <w:rPr>
          <w:rFonts w:eastAsia="方正仿宋_GBK"/>
          <w:color w:val="000000"/>
          <w:kern w:val="0"/>
          <w:sz w:val="32"/>
          <w:szCs w:val="32"/>
        </w:rPr>
        <w:t>实际</w:t>
      </w:r>
      <w:r>
        <w:rPr>
          <w:rFonts w:eastAsia="方正仿宋_GBK" w:hint="eastAsia"/>
          <w:color w:val="000000"/>
          <w:kern w:val="0"/>
          <w:sz w:val="32"/>
          <w:szCs w:val="32"/>
        </w:rPr>
        <w:t>日期外，更改证书其他各栏目应与原证书保持一致。</w:t>
      </w:r>
      <w:r>
        <w:rPr>
          <w:rFonts w:eastAsia="方正仿宋_GBK" w:hint="eastAsia"/>
          <w:kern w:val="0"/>
          <w:sz w:val="32"/>
          <w:szCs w:val="32"/>
        </w:rPr>
        <w:t>签证人员</w:t>
      </w:r>
      <w:r>
        <w:rPr>
          <w:rFonts w:eastAsia="方正仿宋_GBK" w:hint="eastAsia"/>
          <w:color w:val="000000"/>
          <w:kern w:val="0"/>
          <w:sz w:val="32"/>
          <w:szCs w:val="32"/>
        </w:rPr>
        <w:t>签发更改证书后，收回并作废原证书。原证书已向进口方海关提交过的，应办理手工更改。</w:t>
      </w:r>
      <w:r>
        <w:rPr>
          <w:rFonts w:eastAsia="方正仿宋_GBK" w:hint="eastAsia"/>
          <w:sz w:val="32"/>
          <w:szCs w:val="32"/>
        </w:rPr>
        <w:t>申请人应提交纸质更改申请说明（更改申请书应注明修改原因及修改内容）和原证书正副本。签证人员</w:t>
      </w:r>
      <w:r>
        <w:rPr>
          <w:rFonts w:eastAsia="方正仿宋_GBK" w:hint="eastAsia"/>
          <w:kern w:val="0"/>
          <w:sz w:val="32"/>
          <w:szCs w:val="32"/>
        </w:rPr>
        <w:t>在证书上先将错误信息以横线划去，在旁边空白处手写正确的内容，</w:t>
      </w:r>
      <w:r>
        <w:rPr>
          <w:rFonts w:eastAsia="方正仿宋_GBK" w:hint="eastAsia"/>
          <w:sz w:val="32"/>
          <w:szCs w:val="32"/>
        </w:rPr>
        <w:t>在更改后的内容周围加“</w:t>
      </w:r>
      <w:r>
        <w:rPr>
          <w:rFonts w:eastAsia="方正仿宋_GBK"/>
          <w:sz w:val="32"/>
          <w:szCs w:val="32"/>
        </w:rPr>
        <w:t>***</w:t>
      </w:r>
      <w:r>
        <w:rPr>
          <w:rFonts w:eastAsia="方正仿宋_GBK" w:hint="eastAsia"/>
          <w:sz w:val="32"/>
          <w:szCs w:val="32"/>
        </w:rPr>
        <w:t>”截止符并</w:t>
      </w:r>
      <w:r>
        <w:rPr>
          <w:rFonts w:eastAsia="方正仿宋_GBK" w:hint="eastAsia"/>
          <w:kern w:val="0"/>
          <w:sz w:val="32"/>
          <w:szCs w:val="32"/>
        </w:rPr>
        <w:t>加盖</w:t>
      </w:r>
      <w:r>
        <w:rPr>
          <w:rFonts w:eastAsia="方正仿宋_GBK" w:hint="eastAsia"/>
          <w:color w:val="000000"/>
          <w:kern w:val="0"/>
          <w:sz w:val="32"/>
          <w:szCs w:val="32"/>
        </w:rPr>
        <w:t>原产地</w:t>
      </w:r>
      <w:r>
        <w:rPr>
          <w:rFonts w:eastAsia="方正仿宋_GBK"/>
          <w:color w:val="000000"/>
          <w:kern w:val="0"/>
          <w:sz w:val="32"/>
          <w:szCs w:val="32"/>
        </w:rPr>
        <w:t>ORIGIN</w:t>
      </w:r>
      <w:r>
        <w:rPr>
          <w:rFonts w:eastAsia="方正仿宋_GBK" w:hint="eastAsia"/>
          <w:color w:val="000000"/>
          <w:kern w:val="0"/>
          <w:sz w:val="32"/>
          <w:szCs w:val="32"/>
        </w:rPr>
        <w:t>印章</w:t>
      </w:r>
      <w:r>
        <w:rPr>
          <w:rFonts w:eastAsia="方正仿宋_GBK" w:hint="eastAsia"/>
          <w:kern w:val="0"/>
          <w:sz w:val="32"/>
          <w:szCs w:val="32"/>
        </w:rPr>
        <w:t>。签证人员应将更改申请书及更改后的证书复印件存档。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证书重发：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申请人原证书被盗、遗失或损毁的，可在自证书签发之日起一年内向原签证机构申请重发证书。申请重发证书时，申请人应详细填写</w:t>
      </w:r>
      <w:r>
        <w:rPr>
          <w:rFonts w:eastAsia="方正仿宋_GBK" w:hint="eastAsia"/>
          <w:color w:val="000000"/>
          <w:kern w:val="0"/>
          <w:sz w:val="32"/>
          <w:szCs w:val="32"/>
        </w:rPr>
        <w:t>更改/</w:t>
      </w:r>
      <w:r>
        <w:rPr>
          <w:rFonts w:eastAsia="方正仿宋_GBK"/>
          <w:color w:val="000000"/>
          <w:kern w:val="0"/>
          <w:sz w:val="32"/>
          <w:szCs w:val="32"/>
        </w:rPr>
        <w:t>重发申请书。证书申请日期和签证日期应为实际申请和签证日期。除申请日期及签证日期外，证书其他各栏目应与原证书保持一致。</w:t>
      </w:r>
      <w:r>
        <w:rPr>
          <w:rFonts w:eastAsia="方正仿宋_GBK"/>
          <w:sz w:val="32"/>
          <w:szCs w:val="32"/>
        </w:rPr>
        <w:t>原产地签证管理系统在重发证书第12栏自动标注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CERTIFIED TRUE COPY OF THE ORIGINAL CERTIFICATE OF ORIGIN NUMBER ___ DATED ___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字样。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  <w:bdr w:val="none" w:sz="0" w:space="0" w:color="auto"/>
        </w:rPr>
      </w:pPr>
      <w:r>
        <w:rPr>
          <w:rFonts w:eastAsia="方正黑体_GBK"/>
          <w:kern w:val="0"/>
          <w:sz w:val="32"/>
          <w:szCs w:val="32"/>
          <w:bdr w:val="none" w:sz="0" w:space="0" w:color="auto"/>
        </w:rPr>
        <w:t>证书更改重发：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申请人原证书被盗、遗失或损毁且需要更改的，可在自证书签发之日起一年内向原签证机构申请更改重发证书。申请更改重发证书时，申请人应详细填写更改/重发申请书。证书申请日期和签证日期应为实际申请和签证日期。</w:t>
      </w:r>
      <w:r>
        <w:rPr>
          <w:rFonts w:eastAsia="方正仿宋_GBK"/>
          <w:sz w:val="32"/>
          <w:szCs w:val="32"/>
        </w:rPr>
        <w:t>原产地签证管理系统在更改重发证书第12栏自动标注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THIS CERTIFICATE IS IN REPLACEMENT OF CERTIFICATE OF ORIGIN NO. ___ DATED ___ WHICH IS CANCELLED.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 xml:space="preserve"> 字样。</w:t>
      </w:r>
    </w:p>
    <w:p>
      <w:pPr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</w:p>
    <w:p>
      <w:pPr>
        <w:spacing w:line="560" w:lineRule="exact"/>
      </w:pPr>
    </w:p>
    <w:sectPr>
      <w:headerReference w:type="default" r:id="rId2"/>
      <w:footerReference w:type="default" r:id="rId3"/>
      <w:footerReference w:type="even" r:id="rId4"/>
      <w:footnotePr/>
      <w:pgSz w:w="11906" w:h="16838"/>
      <w:pgMar w:top="1440" w:right="1800" w:bottom="1440" w:left="1800" w:header="851" w:footer="992" w:gutter="0"/>
      <w:pgNumType w:fmt="numberInDash"/>
      <w:titlePg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rPr>
        <w:rFonts w:ascii="Times New Roman" w:cs="Times New Roman" w:hAnsi="Times New Roman"/>
        <w:sz w:val="32"/>
        <w:szCs w:val="32"/>
      </w:rPr>
    </w:pPr>
    <w:r>
      <w:rPr>
        <w:rStyle w:val="22"/>
        <w:rFonts w:ascii="Times New Roman" w:cs="Times New Roman" w:hAnsi="Times New Roman"/>
        <w:sz w:val="32"/>
        <w:szCs w:val="32"/>
      </w:rPr>
      <w:fldChar w:fldCharType="begin"/>
    </w:r>
    <w:r>
      <w:rPr>
        <w:rStyle w:val="22"/>
        <w:rFonts w:ascii="Times New Roman" w:cs="Times New Roman" w:hAnsi="Times New Roman"/>
        <w:sz w:val="32"/>
        <w:szCs w:val="32"/>
      </w:rPr>
      <w:instrText>Page</w:instrText>
    </w:r>
    <w:r>
      <w:rPr>
        <w:rStyle w:val="22"/>
        <w:rFonts w:ascii="Times New Roman" w:cs="Times New Roman" w:hAnsi="Times New Roman"/>
        <w:sz w:val="32"/>
        <w:szCs w:val="32"/>
      </w:rPr>
      <w:fldChar w:fldCharType="separate"/>
    </w:r>
    <w:r>
      <w:rPr>
        <w:rStyle w:val="22"/>
        <w:rFonts w:ascii="Times New Roman" w:cs="Times New Roman" w:hAnsi="Times New Roman"/>
        <w:sz w:val="32"/>
        <w:szCs w:val="32"/>
      </w:rPr>
      <w:t>- 1 -</w:t>
    </w:r>
    <w:r>
      <w:rPr>
        <w:rStyle w:val="22"/>
        <w:rFonts w:ascii="Times New Roman" w:cs="Times New Roman" w:hAnsi="Times New Roman"/>
        <w:sz w:val="32"/>
        <w:szCs w:val="32"/>
      </w:rPr>
      <w:fldChar w:fldCharType="end"/>
    </w:r>
  </w:p>
  <w:p>
    <w:pPr>
      <w:pStyle w:val="16"/>
      <w:tabs>
        <w:tab w:val="center" w:pos="4153"/>
        <w:tab w:val="right" w:pos="8306"/>
      </w:tabs>
      <w:jc w:val="center"/>
    </w:pPr>
    <w:r>
      <w:rPr>
        <w:rFonts w:ascii="Times New Roman" w:cs="Times New Roman" w:hAnsi="Times New Roman"/>
        <w:sz w:val="32"/>
        <w:szCs w:val="32"/>
      </w:rPr>
      <w:fldChar w:fldCharType="begin"/>
    </w:r>
    <w:r>
      <w:rPr>
        <w:rFonts w:ascii="Times New Roman" w:cs="Times New Roman" w:hAnsi="Times New Roman"/>
        <w:sz w:val="32"/>
        <w:szCs w:val="32"/>
      </w:rPr>
      <w:instrText xml:space="preserve"> PAGE   \* MERGEFORMAT </w:instrText>
    </w:r>
    <w:r>
      <w:rPr>
        <w:rFonts w:ascii="Times New Roman" w:cs="Times New Roman" w:hAnsi="Times New Roman"/>
        <w:sz w:val="32"/>
        <w:szCs w:val="32"/>
      </w:rPr>
      <w:fldChar w:fldCharType="separate"/>
    </w:r>
    <w:r>
      <w:rPr>
        <w:rFonts w:ascii="Times New Roman" w:cs="Times New Roman" w:hAnsi="Times New Roman"/>
        <w:sz w:val="32"/>
        <w:szCs w:val="32"/>
      </w:rPr>
      <w:fldChar w:fldCharType="end"/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2"/>
      </w:rPr>
      <w:fldChar w:fldCharType="begin"/>
    </w:r>
    <w:r>
      <w:rPr>
        <w:rStyle w:val="22"/>
      </w:rPr>
      <w:instrText>Page</w:instrText>
    </w:r>
    <w:r>
      <w:rPr>
        <w:rStyle w:val="22"/>
      </w:rPr>
      <w:fldChar w:fldCharType="separate"/>
    </w:r>
    <w:r>
      <w:rPr>
        <w:rStyle w:val="22"/>
      </w:rPr>
      <w:t>- 1 -</w:t>
    </w:r>
    <w:r>
      <w:rPr>
        <w:rStyle w:val="22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notes.xml><?xml version="1.0" encoding="utf-8"?>
<w:footnote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="http://schemas.openxmlformats.org/drawingml/2006/wordprocessingDrawing" xmlns:pic="http://schemas.openxmlformats.org/drawingml/2006/picture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  <w:footnote w:id="2">
    <w:p>
      <w:pPr>
        <w:pStyle w:val="20"/>
      </w:pPr>
      <w:r>
        <w:rPr>
          <w:rStyle w:val="21"/>
        </w:rPr>
        <w:footnoteRef/>
      </w:r>
      <w:r>
        <w:t xml:space="preserve"> </w:t>
      </w:r>
      <w:r>
        <w:rPr>
          <w:rFonts w:eastAsia="方正仿宋_GBK" w:hint="eastAsia"/>
          <w:kern w:val="0"/>
          <w:sz w:val="28"/>
          <w:szCs w:val="28"/>
        </w:rPr>
        <w:t>本说明中，中国境内不包</w:t>
      </w:r>
      <w:r>
        <w:rPr>
          <w:rFonts w:eastAsia="方正仿宋_GBK"/>
          <w:kern w:val="0"/>
          <w:sz w:val="28"/>
          <w:szCs w:val="28"/>
        </w:rPr>
        <w:t>含</w:t>
      </w:r>
      <w:r>
        <w:rPr>
          <w:rFonts w:eastAsia="方正仿宋_GBK" w:hint="eastAsia"/>
          <w:kern w:val="0"/>
          <w:sz w:val="28"/>
          <w:szCs w:val="28"/>
        </w:rPr>
        <w:t>港澳台地区。</w:t>
      </w:r>
    </w:p>
  </w:footnote>
</w:footnote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5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styleId="17">
    <w:name w:val="Body Text Indent 3"/>
    <w:basedOn w:val="0"/>
    <w:pPr>
      <w:spacing w:after="120"/>
      <w:ind w:leftChars="200" w:left="200"/>
    </w:pPr>
    <w:rPr>
      <w:sz w:val="16"/>
      <w:szCs w:val="16"/>
    </w:rPr>
  </w:style>
  <w:style w:type="paragraph" w:customStyle="1" w:styleId="18">
    <w:name w:val="List Paragraph"/>
    <w:basedOn w:val="0"/>
    <w:pPr>
      <w:ind w:firstLineChars="200" w:firstLine="200"/>
    </w:pPr>
  </w:style>
  <w:style w:type="paragraph" w:styleId="19">
    <w:name w:val="Balloon Text"/>
    <w:basedOn w:val="0"/>
    <w:rPr>
      <w:sz w:val="18"/>
      <w:szCs w:val="18"/>
    </w:rPr>
  </w:style>
  <w:style w:type="paragraph" w:styleId="20">
    <w:name w:val="footnote text"/>
    <w:basedOn w:val="0"/>
    <w:pPr>
      <w:snapToGrid w:val="0"/>
      <w:jc w:val="left"/>
    </w:pPr>
    <w:rPr>
      <w:sz w:val="18"/>
      <w:szCs w:val="18"/>
    </w:rPr>
  </w:style>
  <w:style w:type="character" w:styleId="21">
    <w:name w:val="footnote reference"/>
    <w:basedOn w:val="10"/>
    <w:rPr>
      <w:vertAlign w:val="superscript"/>
    </w:rPr>
  </w:style>
  <w:style w:type="character" w:styleId="22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notes" Target="footnotes.xml"/><Relationship Id="rId6" Type="http://schemas.openxmlformats.org/officeDocument/2006/relationships/styles" Target="style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1493</TotalTime>
  <Application>Yozo_Office</Application>
  <Pages>7</Pages>
  <Words>2942</Words>
  <Characters>3475</Characters>
  <Lines>157</Lines>
  <Paragraphs>56</Paragraphs>
  <CharactersWithSpaces>3542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AutoBVT</dc:creator>
  <cp:lastModifiedBy>杨和琴</cp:lastModifiedBy>
  <cp:revision>115</cp:revision>
  <dcterms:created xsi:type="dcterms:W3CDTF">2019-11-29T07:11:00Z</dcterms:created>
  <dcterms:modified xsi:type="dcterms:W3CDTF">2020-08-04T00:29:53Z</dcterms:modified>
</cp:coreProperties>
</file>