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6DC" w:rsidRDefault="00567C9F">
      <w:pPr>
        <w:adjustRightInd w:val="0"/>
        <w:snapToGrid w:val="0"/>
        <w:spacing w:line="800" w:lineRule="exact"/>
        <w:jc w:val="center"/>
        <w:outlineLvl w:val="0"/>
        <w:rPr>
          <w:rFonts w:ascii="Times New Roman" w:eastAsia="方正仿宋_GBK" w:hAnsi="Times New Roman" w:cs="Times New Roman"/>
          <w:sz w:val="32"/>
          <w:szCs w:val="24"/>
        </w:rPr>
      </w:pPr>
      <w:r>
        <w:rPr>
          <w:rFonts w:ascii="Times New Roman" w:eastAsia="方正黑体_GBK" w:hAnsi="Times New Roman" w:cs="Times New Roman"/>
          <w:color w:val="FF0000"/>
          <w:sz w:val="72"/>
          <w:szCs w:val="72"/>
        </w:rPr>
        <w:t xml:space="preserve"> </w:t>
      </w:r>
      <w:r>
        <w:rPr>
          <w:rFonts w:ascii="Times New Roman" w:eastAsia="方正黑体_GBK" w:hAnsi="Times New Roman" w:cs="Times New Roman" w:hint="eastAsia"/>
          <w:color w:val="FF0000"/>
          <w:sz w:val="72"/>
          <w:szCs w:val="72"/>
        </w:rPr>
        <w:t>新法速递</w:t>
      </w:r>
      <w:r>
        <w:rPr>
          <w:rFonts w:ascii="Times New Roman" w:eastAsia="方正黑体_GBK" w:hAnsi="Times New Roman" w:cs="Times New Roman" w:hint="eastAsia"/>
          <w:color w:val="FF0000"/>
          <w:sz w:val="72"/>
          <w:szCs w:val="72"/>
        </w:rPr>
        <w:t xml:space="preserve"> </w:t>
      </w:r>
      <w:r>
        <w:rPr>
          <w:rFonts w:ascii="Times New Roman" w:eastAsia="方正黑体_GBK" w:hAnsi="Times New Roman" w:cs="Times New Roman"/>
          <w:color w:val="FF0000"/>
          <w:sz w:val="72"/>
          <w:szCs w:val="72"/>
        </w:rPr>
        <w:br/>
      </w:r>
    </w:p>
    <w:p w:rsidR="00CD36DC" w:rsidRDefault="00567C9F">
      <w:pPr>
        <w:adjustRightInd w:val="0"/>
        <w:snapToGrid w:val="0"/>
        <w:spacing w:line="560" w:lineRule="exact"/>
        <w:jc w:val="center"/>
        <w:rPr>
          <w:rFonts w:ascii="Times New Roman" w:eastAsia="方正黑体_GBK" w:hAnsi="Times New Roman" w:cs="Times New Roman"/>
          <w:b/>
          <w:sz w:val="72"/>
          <w:szCs w:val="72"/>
        </w:rPr>
      </w:pPr>
      <w:r>
        <w:rPr>
          <w:rFonts w:ascii="Times New Roman" w:eastAsia="方正仿宋_GBK" w:hAnsi="Times New Roman" w:cs="Times New Roman" w:hint="eastAsia"/>
          <w:sz w:val="32"/>
          <w:szCs w:val="20"/>
        </w:rPr>
        <w:t>（</w:t>
      </w:r>
      <w:r>
        <w:rPr>
          <w:rFonts w:ascii="Times New Roman" w:eastAsia="方正仿宋_GBK" w:hAnsi="Times New Roman" w:cs="Times New Roman"/>
          <w:sz w:val="32"/>
          <w:szCs w:val="20"/>
        </w:rPr>
        <w:t>20</w:t>
      </w:r>
      <w:r>
        <w:rPr>
          <w:rFonts w:ascii="Times New Roman" w:eastAsia="方正仿宋_GBK" w:hAnsi="Times New Roman" w:cs="Times New Roman" w:hint="eastAsia"/>
          <w:sz w:val="32"/>
          <w:szCs w:val="20"/>
        </w:rPr>
        <w:t>2</w:t>
      </w:r>
      <w:r>
        <w:rPr>
          <w:rFonts w:ascii="Times New Roman" w:eastAsia="方正仿宋_GBK" w:hAnsi="Times New Roman" w:cs="Times New Roman"/>
          <w:sz w:val="32"/>
          <w:szCs w:val="20"/>
        </w:rPr>
        <w:t>6</w:t>
      </w:r>
      <w:r>
        <w:rPr>
          <w:rFonts w:ascii="Times New Roman" w:eastAsia="方正仿宋_GBK" w:hAnsi="Times New Roman" w:cs="Times New Roman" w:hint="eastAsia"/>
          <w:sz w:val="32"/>
          <w:szCs w:val="20"/>
        </w:rPr>
        <w:t>年第</w:t>
      </w:r>
      <w:r>
        <w:rPr>
          <w:rFonts w:ascii="Times New Roman" w:eastAsia="方正仿宋_GBK" w:hAnsi="Times New Roman" w:cs="Times New Roman"/>
          <w:sz w:val="32"/>
          <w:szCs w:val="20"/>
        </w:rPr>
        <w:t>8</w:t>
      </w:r>
      <w:r>
        <w:rPr>
          <w:rFonts w:ascii="Times New Roman" w:eastAsia="方正仿宋_GBK" w:hAnsi="Times New Roman" w:cs="Times New Roman" w:hint="eastAsia"/>
          <w:sz w:val="32"/>
          <w:szCs w:val="20"/>
        </w:rPr>
        <w:t>期</w:t>
      </w:r>
      <w:r>
        <w:rPr>
          <w:rFonts w:ascii="Times New Roman" w:eastAsia="方正仿宋_GBK" w:hAnsi="Times New Roman" w:cs="Times New Roman"/>
          <w:sz w:val="32"/>
          <w:szCs w:val="20"/>
        </w:rPr>
        <w:t xml:space="preserve">  </w:t>
      </w:r>
      <w:r>
        <w:rPr>
          <w:rFonts w:ascii="Times New Roman" w:eastAsia="方正仿宋_GBK" w:hAnsi="Times New Roman" w:cs="Times New Roman" w:hint="eastAsia"/>
          <w:sz w:val="32"/>
          <w:szCs w:val="20"/>
        </w:rPr>
        <w:t>总第</w:t>
      </w:r>
      <w:r>
        <w:rPr>
          <w:rFonts w:ascii="Times New Roman" w:eastAsia="方正仿宋_GBK" w:hAnsi="Times New Roman" w:cs="Times New Roman"/>
          <w:sz w:val="32"/>
          <w:szCs w:val="20"/>
        </w:rPr>
        <w:t xml:space="preserve"> 328</w:t>
      </w:r>
      <w:r>
        <w:rPr>
          <w:rFonts w:ascii="Times New Roman" w:eastAsia="方正仿宋_GBK" w:hAnsi="Times New Roman" w:cs="Times New Roman" w:hint="eastAsia"/>
          <w:sz w:val="32"/>
          <w:szCs w:val="20"/>
        </w:rPr>
        <w:t>期）</w:t>
      </w:r>
    </w:p>
    <w:p w:rsidR="00CD36DC" w:rsidRDefault="00567C9F">
      <w:pPr>
        <w:spacing w:line="560" w:lineRule="exact"/>
        <w:jc w:val="center"/>
        <w:rPr>
          <w:rFonts w:ascii="Times New Roman" w:eastAsia="Times New Roman" w:hAnsi="Times New Roman" w:cs="Times New Roman"/>
          <w:color w:val="FF0000"/>
          <w:szCs w:val="24"/>
        </w:rPr>
      </w:pPr>
      <w:r>
        <w:rPr>
          <w:rFonts w:ascii="Times New Roman" w:eastAsia="Times New Roman" w:hAnsi="Times New Roman" w:cs="Times New Roman"/>
          <w:color w:val="FF0000"/>
          <w:szCs w:val="24"/>
        </w:rPr>
        <w:t xml:space="preserve">                             </w:t>
      </w:r>
    </w:p>
    <w:p w:rsidR="00CD36DC" w:rsidRDefault="00567C9F">
      <w:pPr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南京海关法规处编</w:t>
      </w:r>
      <w:r>
        <w:rPr>
          <w:rFonts w:ascii="Times New Roman" w:eastAsia="方正仿宋_GBK" w:hAnsi="Times New Roman" w:cs="Times New Roman"/>
          <w:sz w:val="32"/>
          <w:szCs w:val="32"/>
        </w:rPr>
        <w:tab/>
      </w:r>
      <w:r>
        <w:rPr>
          <w:rFonts w:ascii="Times New Roman" w:eastAsia="方正仿宋_GBK" w:hAnsi="Times New Roman" w:cs="Times New Roman"/>
          <w:sz w:val="32"/>
          <w:szCs w:val="32"/>
        </w:rPr>
        <w:tab/>
      </w:r>
      <w:r>
        <w:rPr>
          <w:rFonts w:ascii="Times New Roman" w:eastAsia="方正仿宋_GBK" w:hAnsi="Times New Roman" w:cs="Times New Roman"/>
          <w:sz w:val="32"/>
          <w:szCs w:val="32"/>
        </w:rPr>
        <w:tab/>
      </w:r>
      <w:r>
        <w:rPr>
          <w:rFonts w:ascii="Times New Roman" w:eastAsia="方正仿宋_GBK" w:hAnsi="Times New Roman" w:cs="Times New Roman"/>
          <w:sz w:val="32"/>
          <w:szCs w:val="32"/>
        </w:rPr>
        <w:tab/>
      </w:r>
      <w:r>
        <w:rPr>
          <w:rFonts w:ascii="Times New Roman" w:eastAsia="方正仿宋_GBK" w:hAnsi="Times New Roman" w:cs="Times New Roman"/>
          <w:sz w:val="32"/>
          <w:szCs w:val="32"/>
        </w:rPr>
        <w:tab/>
      </w:r>
      <w:r>
        <w:rPr>
          <w:rFonts w:ascii="Times New Roman" w:eastAsia="方正仿宋_GBK" w:hAnsi="Times New Roman" w:cs="Times New Roman"/>
          <w:sz w:val="32"/>
          <w:szCs w:val="32"/>
        </w:rPr>
        <w:tab/>
        <w:t xml:space="preserve">        20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sz w:val="32"/>
          <w:szCs w:val="32"/>
        </w:rPr>
        <w:t>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>8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>31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</w:p>
    <w:p w:rsidR="00CD36DC" w:rsidRDefault="00567C9F">
      <w:pPr>
        <w:adjustRightInd w:val="0"/>
        <w:snapToGrid w:val="0"/>
        <w:spacing w:line="560" w:lineRule="exact"/>
        <w:jc w:val="left"/>
        <w:rPr>
          <w:rFonts w:ascii="方正仿宋_GBK" w:eastAsia="方正仿宋_GBK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297" distR="114297" simplePos="0" relativeHeight="10" behindDoc="0" locked="0" layoutInCell="1" hidden="0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80645</wp:posOffset>
                </wp:positionV>
                <wp:extent cx="5714364" cy="0"/>
                <wp:effectExtent l="0" t="0" r="0" b="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14364" cy="0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DF9217" id="直接连接符 1" o:spid="_x0000_s1026" style="position:absolute;left:0;text-align:left;z-index:10;visibility:visible;mso-wrap-style:square;mso-wrap-distance-left:3.17492mm;mso-wrap-distance-top:0;mso-wrap-distance-right:3.17492mm;mso-wrap-distance-bottom:0;mso-position-horizontal:absolute;mso-position-horizontal-relative:text;mso-position-vertical:absolute;mso-position-vertical-relative:text" from="-5.35pt,6.35pt" to="444.6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" strokecolor="red" strokeweight="1.5pt">
                <o:lock v:ext="edit" shapetype="f"/>
              </v:line>
            </w:pict>
          </mc:Fallback>
        </mc:AlternateContent>
      </w:r>
    </w:p>
    <w:p w:rsidR="00CD36DC" w:rsidRPr="003A7FBD" w:rsidRDefault="00567C9F">
      <w:pPr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111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关于发布《进出境动植物检疫处理监督管理工作规定》《进出境卫生处理监督管理工作规定》的公告</w:t>
      </w:r>
    </w:p>
    <w:p w:rsidR="00CD36DC" w:rsidRPr="003A7FBD" w:rsidRDefault="00567C9F">
      <w:pPr>
        <w:spacing w:line="750" w:lineRule="atLeast"/>
        <w:jc w:val="left"/>
        <w:rPr>
          <w:rFonts w:ascii="Times New Roman" w:eastAsia="方正小标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9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</w:p>
    <w:p w:rsidR="00CD36DC" w:rsidRPr="003A7FBD" w:rsidRDefault="00567C9F">
      <w:pPr>
        <w:pStyle w:val="1710"/>
        <w:spacing w:line="480" w:lineRule="exact"/>
        <w:rPr>
          <w:rFonts w:ascii="Times New Roman" w:eastAsia="方正仿宋_GBK" w:hAnsi="Times New Roman" w:cs="Times New Roman"/>
          <w:bCs/>
          <w:kern w:val="0"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根据《中华人民共和国生物安全法》、《中华人民共和国进出境动植物检疫法》及其实施条例、《中华人民共和国国境卫生检疫法》及其实施细则等有关法律法规，海关总署制定发布了《进出境动植物检疫处理监督管理工作规定》和《进出境卫生处理监督管理工作规定》。</w:t>
      </w:r>
    </w:p>
    <w:p w:rsidR="00CD36DC" w:rsidRPr="003A7FBD" w:rsidRDefault="00567C9F">
      <w:pPr>
        <w:spacing w:line="480" w:lineRule="exac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</w:p>
    <w:p w:rsidR="00CD36DC" w:rsidRPr="003A7FBD" w:rsidRDefault="00567C9F">
      <w:pPr>
        <w:pStyle w:val="410"/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112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关于废止部分卫生检疫类规范性文件的公告</w:t>
      </w:r>
    </w:p>
    <w:p w:rsidR="00CD36DC" w:rsidRPr="003A7FBD" w:rsidRDefault="00567C9F">
      <w:pPr>
        <w:pStyle w:val="410"/>
        <w:spacing w:line="750" w:lineRule="atLeast"/>
        <w:jc w:val="left"/>
        <w:rPr>
          <w:rFonts w:ascii="Times New Roman" w:eastAsia="方正小标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3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</w:p>
    <w:p w:rsidR="00CD36DC" w:rsidRPr="003A7FBD" w:rsidRDefault="00567C9F">
      <w:pPr>
        <w:pStyle w:val="12810"/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lastRenderedPageBreak/>
        <w:t>【内容提要】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根据工作实际，海关总署决定废止部分卫生检疫类规范性文件。</w:t>
      </w:r>
    </w:p>
    <w:p w:rsidR="00CD36DC" w:rsidRPr="003A7FBD" w:rsidRDefault="00567C9F">
      <w:pPr>
        <w:widowControl/>
        <w:spacing w:line="600" w:lineRule="exac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spacing w:line="560" w:lineRule="exact"/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</w:pPr>
    </w:p>
    <w:p w:rsidR="00CD36DC" w:rsidRPr="003A7FBD" w:rsidRDefault="00567C9F">
      <w:pPr>
        <w:pStyle w:val="10"/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3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113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关于开展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2025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年进口货物使用去向统计调查的公告</w:t>
      </w:r>
    </w:p>
    <w:p w:rsidR="00CD36DC" w:rsidRPr="003A7FBD" w:rsidRDefault="00567C9F">
      <w:pPr>
        <w:pStyle w:val="10"/>
        <w:spacing w:line="600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20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日起实施。</w:t>
      </w:r>
    </w:p>
    <w:p w:rsidR="00CD36DC" w:rsidRPr="003A7FBD" w:rsidRDefault="00567C9F">
      <w:pPr>
        <w:pStyle w:val="11610"/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根据国家统计局批准的《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2025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年进口货物使用去向统计调查制度》，海关总署决定开展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2025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年进口货物使用去向统计调查工作。</w:t>
      </w:r>
    </w:p>
    <w:p w:rsidR="00CD36DC" w:rsidRPr="003A7FBD" w:rsidRDefault="00567C9F">
      <w:pPr>
        <w:pStyle w:val="10"/>
        <w:spacing w:line="600" w:lineRule="exact"/>
        <w:jc w:val="left"/>
        <w:rPr>
          <w:rFonts w:ascii="Times New Roman" w:eastAsia="方正仿宋_GBK" w:hAnsi="Times New Roman" w:cs="Times New Roman"/>
          <w:spacing w:val="-4"/>
          <w:kern w:val="0"/>
          <w:sz w:val="32"/>
          <w:szCs w:val="20"/>
        </w:rPr>
      </w:pPr>
      <w:r w:rsidRPr="003A7FBD">
        <w:rPr>
          <w:rFonts w:ascii="Times New Roman" w:eastAsia="方正仿宋_GBK" w:hAnsi="Times New Roman" w:cs="Times New Roman"/>
          <w:b/>
          <w:bCs/>
          <w:spacing w:val="-4"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spacing w:val="-4"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spacing w:val="-4"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spacing w:val="-4"/>
          <w:kern w:val="0"/>
          <w:sz w:val="32"/>
          <w:szCs w:val="20"/>
        </w:rPr>
        <w:t>★★☆☆☆</w:t>
      </w:r>
      <w:r w:rsidRPr="003A7FBD">
        <w:rPr>
          <w:rFonts w:ascii="Times New Roman" w:eastAsia="方正仿宋_GBK" w:hAnsi="Times New Roman" w:cs="Times New Roman"/>
          <w:spacing w:val="-4"/>
          <w:kern w:val="0"/>
          <w:sz w:val="32"/>
          <w:szCs w:val="20"/>
        </w:rPr>
        <w:t>（海关总署公告）</w:t>
      </w:r>
    </w:p>
    <w:p w:rsidR="00CD36DC" w:rsidRPr="003A7FBD" w:rsidRDefault="00CD36DC">
      <w:pPr>
        <w:spacing w:line="750" w:lineRule="atLeast"/>
        <w:jc w:val="left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CD36DC" w:rsidRPr="003A7FBD" w:rsidRDefault="00567C9F">
      <w:pPr>
        <w:pStyle w:val="5110"/>
        <w:spacing w:line="740" w:lineRule="atLeas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4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关总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署公告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114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关于废止进口可用作原料的固体废物相关规范性文件的公告</w:t>
      </w:r>
    </w:p>
    <w:p w:rsidR="00CD36DC" w:rsidRPr="003A7FBD" w:rsidRDefault="00567C9F">
      <w:pPr>
        <w:pStyle w:val="5210"/>
        <w:spacing w:line="750" w:lineRule="atLeast"/>
        <w:jc w:val="left"/>
        <w:rPr>
          <w:rFonts w:ascii="Times New Roman" w:eastAsia="方正仿宋_GBK" w:hAnsi="Times New Roman" w:cs="Times New Roman"/>
          <w:color w:val="000000"/>
          <w:spacing w:val="-6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20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日起实施。</w:t>
      </w:r>
    </w:p>
    <w:p w:rsidR="00CD36DC" w:rsidRPr="003A7FBD" w:rsidRDefault="00567C9F">
      <w:pPr>
        <w:pStyle w:val="5210"/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根据工作实际，海关总署决定废止进口可用作原料的固体废物相关规范性文件。</w:t>
      </w:r>
    </w:p>
    <w:p w:rsidR="00CD36DC" w:rsidRPr="003A7FBD" w:rsidRDefault="00567C9F">
      <w:pPr>
        <w:pStyle w:val="5210"/>
        <w:widowControl/>
        <w:snapToGrid w:val="0"/>
        <w:spacing w:line="640" w:lineRule="exact"/>
        <w:rPr>
          <w:rFonts w:ascii="Times New Roman" w:hAnsi="Times New Roman" w:cs="Times New Roman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pStyle w:val="4910"/>
        <w:spacing w:line="740" w:lineRule="atLeas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</w:p>
    <w:p w:rsidR="00CD36DC" w:rsidRPr="003A7FBD" w:rsidRDefault="00567C9F">
      <w:pPr>
        <w:pStyle w:val="4910"/>
        <w:spacing w:line="740" w:lineRule="atLeas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lastRenderedPageBreak/>
        <w:t>5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、海关总署公告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115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关于修改海关总署公告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2023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182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号部分条款的公告</w:t>
      </w:r>
    </w:p>
    <w:p w:rsidR="00CD36DC" w:rsidRPr="003A7FBD" w:rsidRDefault="00567C9F">
      <w:pPr>
        <w:pStyle w:val="4910"/>
        <w:spacing w:line="480" w:lineRule="exac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15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CD36DC" w:rsidRPr="003A7FBD" w:rsidRDefault="00567C9F">
      <w:pPr>
        <w:pStyle w:val="4910"/>
        <w:spacing w:line="480" w:lineRule="exact"/>
        <w:rPr>
          <w:rFonts w:ascii="Times New Roman" w:eastAsia="方正仿宋_GBK" w:hAnsi="Times New Roman" w:cs="Times New Roman"/>
          <w:bCs/>
          <w:kern w:val="0"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为保障生态环境法典全面有效贯彻实施，海关总署决定修改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2023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年第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182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号（关于发布《中华人民共和国海关行政处罚裁量基准（一）》的公告）部分条款。</w:t>
      </w:r>
    </w:p>
    <w:p w:rsidR="00CD36DC" w:rsidRPr="003A7FBD" w:rsidRDefault="00567C9F">
      <w:pPr>
        <w:pStyle w:val="5010"/>
        <w:widowControl/>
        <w:spacing w:line="600" w:lineRule="exac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pStyle w:val="5010"/>
        <w:rPr>
          <w:rFonts w:ascii="Times New Roman" w:hAnsi="Times New Roman" w:cs="Times New Roman"/>
        </w:rPr>
      </w:pPr>
    </w:p>
    <w:p w:rsidR="00CD36DC" w:rsidRPr="003A7FBD" w:rsidRDefault="00CD36DC">
      <w:pPr>
        <w:spacing w:line="750" w:lineRule="atLeast"/>
        <w:jc w:val="left"/>
        <w:rPr>
          <w:rFonts w:ascii="Times New Roman" w:eastAsia="方正仿宋_GBK" w:hAnsi="Times New Roman" w:cs="Times New Roman"/>
          <w:color w:val="000000"/>
          <w:spacing w:val="-6"/>
          <w:sz w:val="32"/>
          <w:szCs w:val="32"/>
        </w:rPr>
      </w:pPr>
    </w:p>
    <w:p w:rsidR="00CD36DC" w:rsidRPr="003A7FBD" w:rsidRDefault="00567C9F">
      <w:pPr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116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关于进口哈萨克斯坦动物制品检疫和卫生要求的公告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</w:p>
    <w:p w:rsidR="00CD36DC" w:rsidRPr="003A7FBD" w:rsidRDefault="00567C9F">
      <w:pPr>
        <w:pStyle w:val="11810"/>
        <w:spacing w:line="480" w:lineRule="exact"/>
        <w:rPr>
          <w:rFonts w:ascii="Times New Roman" w:eastAsia="方正仿宋_GBK" w:hAnsi="Times New Roman" w:cs="Times New Roman"/>
          <w:color w:val="000000"/>
          <w:spacing w:val="-6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12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CD36DC" w:rsidRPr="003A7FBD" w:rsidRDefault="00567C9F">
      <w:pPr>
        <w:pStyle w:val="1110"/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根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据我国相关法律法规和两国议定书规定，允许符合相关要求的哈萨克斯坦动物制品进口。</w:t>
      </w:r>
    </w:p>
    <w:p w:rsidR="00CD36DC" w:rsidRPr="003A7FBD" w:rsidRDefault="00567C9F">
      <w:pPr>
        <w:spacing w:line="480" w:lineRule="exac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spacing w:line="480" w:lineRule="exac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CD36DC" w:rsidRPr="003A7FBD" w:rsidRDefault="00567C9F">
      <w:pPr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7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117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关于废止海关总署公告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2001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3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号的公告</w:t>
      </w:r>
    </w:p>
    <w:p w:rsidR="00CD36DC" w:rsidRPr="003A7FBD" w:rsidRDefault="00567C9F">
      <w:pPr>
        <w:pStyle w:val="1310"/>
        <w:spacing w:line="750" w:lineRule="atLeast"/>
        <w:jc w:val="left"/>
        <w:rPr>
          <w:rFonts w:ascii="Times New Roman" w:eastAsia="方正仿宋_GBK" w:hAnsi="Times New Roman" w:cs="Times New Roman"/>
          <w:color w:val="000000"/>
          <w:spacing w:val="-6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20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15</w:t>
      </w:r>
      <w:r w:rsidRPr="003A7FBD">
        <w:rPr>
          <w:rFonts w:ascii="Times New Roman" w:eastAsia="方正仿宋_GBK" w:hAnsi="Times New Roman" w:cs="Times New Roman"/>
          <w:sz w:val="32"/>
          <w:szCs w:val="32"/>
        </w:rPr>
        <w:t>日起实施。</w:t>
      </w:r>
    </w:p>
    <w:p w:rsidR="00CD36DC" w:rsidRPr="003A7FBD" w:rsidRDefault="00567C9F">
      <w:pPr>
        <w:pStyle w:val="1310"/>
        <w:spacing w:line="560" w:lineRule="exact"/>
        <w:rPr>
          <w:rFonts w:ascii="Times New Roman" w:eastAsia="方正仿宋_GBK" w:hAnsi="Times New Roman" w:cs="Times New Roman"/>
          <w:bCs/>
          <w:kern w:val="0"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根据工作实际，海关总署决定废止海关总署公告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2001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年第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3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号（关于公布废钢铁范围）。</w:t>
      </w:r>
    </w:p>
    <w:p w:rsidR="00CD36DC" w:rsidRPr="003A7FBD" w:rsidRDefault="00567C9F">
      <w:pPr>
        <w:pStyle w:val="1310"/>
        <w:spacing w:line="560" w:lineRule="exact"/>
        <w:rPr>
          <w:rFonts w:ascii="Times New Roman" w:eastAsia="方正仿宋_GBK" w:hAnsi="Times New Roman" w:cs="Times New Roman"/>
          <w:bCs/>
          <w:spacing w:val="-4"/>
          <w:kern w:val="0"/>
          <w:sz w:val="32"/>
          <w:szCs w:val="20"/>
        </w:rPr>
      </w:pPr>
      <w:r w:rsidRPr="003A7FBD">
        <w:rPr>
          <w:rFonts w:ascii="Times New Roman" w:eastAsia="方正小标宋_GBK" w:hAnsi="Times New Roman" w:cs="Times New Roman"/>
          <w:b/>
          <w:bCs/>
          <w:sz w:val="32"/>
          <w:szCs w:val="32"/>
        </w:rPr>
        <w:lastRenderedPageBreak/>
        <w:t>【效力等级】</w:t>
      </w:r>
      <w:r w:rsidRPr="003A7FBD">
        <w:rPr>
          <w:rFonts w:ascii="Segoe UI Symbol" w:eastAsia="方正仿宋_GBK" w:hAnsi="Segoe UI Symbol" w:cs="Segoe UI Symbol"/>
          <w:bCs/>
          <w:spacing w:val="-4"/>
          <w:kern w:val="0"/>
          <w:sz w:val="32"/>
          <w:szCs w:val="20"/>
        </w:rPr>
        <w:t>★★☆☆☆</w:t>
      </w:r>
      <w:r w:rsidRPr="003A7FBD">
        <w:rPr>
          <w:rFonts w:ascii="Times New Roman" w:eastAsia="方正仿宋_GBK" w:hAnsi="Times New Roman" w:cs="Times New Roman"/>
          <w:bCs/>
          <w:spacing w:val="-4"/>
          <w:kern w:val="0"/>
          <w:sz w:val="32"/>
          <w:szCs w:val="20"/>
        </w:rPr>
        <w:t>（海关总署公告）</w:t>
      </w:r>
    </w:p>
    <w:p w:rsidR="00CD36DC" w:rsidRPr="003A7FBD" w:rsidRDefault="00CD36DC">
      <w:pPr>
        <w:spacing w:line="750" w:lineRule="atLeast"/>
        <w:jc w:val="left"/>
        <w:rPr>
          <w:rFonts w:ascii="Times New Roman" w:eastAsia="方正仿宋_GBK" w:hAnsi="Times New Roman" w:cs="Times New Roman"/>
          <w:bCs/>
          <w:spacing w:val="-4"/>
          <w:kern w:val="0"/>
          <w:sz w:val="32"/>
          <w:szCs w:val="20"/>
        </w:rPr>
      </w:pPr>
    </w:p>
    <w:p w:rsidR="00CD36DC" w:rsidRPr="003A7FBD" w:rsidRDefault="00567C9F">
      <w:pPr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8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、海关总署公告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118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关于进口泰国食用水生动物检疫和卫生要求的公告</w:t>
      </w:r>
    </w:p>
    <w:p w:rsidR="00CD36DC" w:rsidRPr="003A7FBD" w:rsidRDefault="00567C9F">
      <w:pPr>
        <w:spacing w:line="750" w:lineRule="atLeast"/>
        <w:jc w:val="left"/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14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CD36DC" w:rsidRPr="003A7FBD" w:rsidRDefault="00567C9F">
      <w:pPr>
        <w:pStyle w:val="12010"/>
        <w:spacing w:line="560" w:lineRule="exact"/>
        <w:rPr>
          <w:rFonts w:ascii="Times New Roman" w:eastAsia="方正仿宋_GBK" w:hAnsi="Times New Roman" w:cs="Times New Roman"/>
          <w:bCs/>
          <w:kern w:val="0"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根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据我国相关法律法规和两国议定书规定，允许符合相关要求的泰国食用水生动物进口。</w:t>
      </w:r>
    </w:p>
    <w:p w:rsidR="00CD36DC" w:rsidRPr="003A7FBD" w:rsidRDefault="00567C9F">
      <w:pPr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CD36DC" w:rsidRPr="003A7FBD" w:rsidRDefault="00567C9F">
      <w:pPr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9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生态环境部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119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关于废止海关总署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生态环境部公告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2018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79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号的公告</w:t>
      </w:r>
    </w:p>
    <w:p w:rsidR="00CD36DC" w:rsidRPr="003A7FBD" w:rsidRDefault="00567C9F">
      <w:pPr>
        <w:spacing w:line="750" w:lineRule="atLeast"/>
        <w:jc w:val="left"/>
        <w:rPr>
          <w:rFonts w:ascii="Times New Roman" w:eastAsia="方正小标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14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CD36DC" w:rsidRPr="003A7FBD" w:rsidRDefault="00567C9F">
      <w:pPr>
        <w:pStyle w:val="9910"/>
        <w:spacing w:line="480" w:lineRule="exact"/>
        <w:rPr>
          <w:rFonts w:ascii="Times New Roman" w:eastAsia="方正仿宋_GBK" w:hAnsi="Times New Roman" w:cs="Times New Roman"/>
          <w:bCs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根据工作实际，海关总署、生态环境部决定废止海关总署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 xml:space="preserve"> 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生态环境部公告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2018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年第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79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号。</w:t>
      </w:r>
    </w:p>
    <w:p w:rsidR="00CD36DC" w:rsidRPr="003A7FBD" w:rsidRDefault="00567C9F">
      <w:pPr>
        <w:pStyle w:val="54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pStyle w:val="54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CD36DC" w:rsidRPr="003A7FBD" w:rsidRDefault="00567C9F">
      <w:pPr>
        <w:pStyle w:val="5410"/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10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生态环境部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120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废止《关于对进口废物实施检验有关问题的通知》的公告</w:t>
      </w:r>
    </w:p>
    <w:p w:rsidR="00CD36DC" w:rsidRPr="003A7FBD" w:rsidRDefault="00567C9F">
      <w:pPr>
        <w:pStyle w:val="5610"/>
        <w:spacing w:line="750" w:lineRule="atLeast"/>
        <w:jc w:val="left"/>
        <w:rPr>
          <w:rFonts w:ascii="Times New Roman" w:eastAsia="方正小标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lastRenderedPageBreak/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14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CD36DC" w:rsidRPr="003A7FBD" w:rsidRDefault="00567C9F">
      <w:pPr>
        <w:pStyle w:val="13410"/>
        <w:spacing w:line="480" w:lineRule="exact"/>
        <w:rPr>
          <w:rFonts w:ascii="Times New Roman" w:eastAsia="方正仿宋_GBK" w:hAnsi="Times New Roman" w:cs="Times New Roman"/>
          <w:bCs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根据工作实际，海关总署、生态环境部决定废止《关于对进口废物实施检验有关问题的通知》。</w:t>
      </w:r>
    </w:p>
    <w:p w:rsidR="00CD36DC" w:rsidRPr="003A7FBD" w:rsidRDefault="00567C9F">
      <w:pPr>
        <w:pStyle w:val="58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pStyle w:val="58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CD36DC" w:rsidRPr="003A7FBD" w:rsidRDefault="00567C9F">
      <w:pPr>
        <w:pStyle w:val="5910"/>
        <w:spacing w:line="750" w:lineRule="atLeast"/>
        <w:jc w:val="left"/>
        <w:rPr>
          <w:rFonts w:ascii="Times New Roman" w:eastAsia="方正小标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11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121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关于修改海关总署公告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2019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170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2020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73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号部分条款的公告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17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CD36DC" w:rsidRPr="003A7FBD" w:rsidRDefault="00567C9F">
      <w:pPr>
        <w:pStyle w:val="6010"/>
        <w:spacing w:line="560" w:lineRule="exact"/>
        <w:rPr>
          <w:rFonts w:ascii="Times New Roman" w:eastAsia="方正仿宋_GBK" w:hAnsi="Times New Roman" w:cs="Times New Roman"/>
          <w:bCs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为做好《中华人民共和国生态环境法典》涉及的行政规范性文件清理工作，海关总署决定修改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2019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年第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170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号（关于发布《中华人民共和国海关对洋山特殊综合保税区监管办法》的公告）、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2020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年第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73</w:t>
      </w:r>
      <w:r w:rsidRPr="003A7FBD">
        <w:rPr>
          <w:rFonts w:ascii="Times New Roman" w:eastAsia="方正仿宋_GBK" w:hAnsi="Times New Roman" w:cs="Times New Roman"/>
          <w:bCs/>
          <w:sz w:val="32"/>
          <w:szCs w:val="32"/>
        </w:rPr>
        <w:t>号（关于发布《中华人民共和国海关对洋浦保税港区监管办法》的公告）部分条款。</w:t>
      </w:r>
    </w:p>
    <w:p w:rsidR="00CD36DC" w:rsidRPr="003A7FBD" w:rsidRDefault="00567C9F">
      <w:pPr>
        <w:pStyle w:val="136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pStyle w:val="136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CD36DC" w:rsidRPr="003A7FBD" w:rsidRDefault="00567C9F">
      <w:pPr>
        <w:pStyle w:val="13610"/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农业农村部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122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关于防止芬兰非洲猪瘟传入我国的公告</w:t>
      </w:r>
    </w:p>
    <w:p w:rsidR="00CD36DC" w:rsidRPr="003A7FBD" w:rsidRDefault="00567C9F">
      <w:pPr>
        <w:pStyle w:val="13610"/>
        <w:spacing w:line="750" w:lineRule="atLeast"/>
        <w:jc w:val="left"/>
        <w:rPr>
          <w:rFonts w:ascii="Times New Roman" w:eastAsia="方正小标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19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CD36DC" w:rsidRPr="003A7FBD" w:rsidRDefault="00567C9F">
      <w:pPr>
        <w:pStyle w:val="13710"/>
        <w:spacing w:line="560" w:lineRule="exact"/>
        <w:rPr>
          <w:rFonts w:ascii="Times New Roman" w:eastAsia="方正仿宋_GBK" w:hAnsi="Times New Roman" w:cs="Times New Roman"/>
          <w:bCs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根据《中华人民共和国海关法》、《中华人民共和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lastRenderedPageBreak/>
        <w:t>国进出境动植物检疫法》及其实施条例等有关法律法规的规定，海关总署决定禁止直接或间接止寄递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从芬兰输入猪、野猪及其相关产品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，禁或携带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来自芬兰的猪、野猪及其相关产品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入境。进境船舶、航空器、公路车辆和铁路列车等运输工具上，如发现有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来自芬兰的猪、野猪及其相关产品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，一律作封存处理，且在我国境内停留或者运行期间，未经海关许可，不得启封动用。其废弃物、泔水等，一律在海关的监督下做无害化处理。对边防等部门截获的非法入境的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来自芬兰的猪、野猪及其相关产品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，一律在海关的监督下作销毁处理。</w:t>
      </w:r>
    </w:p>
    <w:p w:rsidR="00CD36DC" w:rsidRPr="003A7FBD" w:rsidRDefault="00567C9F">
      <w:pPr>
        <w:pStyle w:val="138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pStyle w:val="138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CD36DC" w:rsidRPr="003A7FBD" w:rsidRDefault="00567C9F">
      <w:pPr>
        <w:pStyle w:val="13910"/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13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123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关于修改部分规范性文件的公告</w:t>
      </w:r>
    </w:p>
    <w:p w:rsidR="00CD36DC" w:rsidRPr="003A7FBD" w:rsidRDefault="00567C9F">
      <w:pPr>
        <w:pStyle w:val="13910"/>
        <w:spacing w:line="750" w:lineRule="atLeast"/>
        <w:jc w:val="left"/>
        <w:rPr>
          <w:rFonts w:ascii="Times New Roman" w:eastAsia="方正小标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19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CD36DC" w:rsidRPr="003A7FBD" w:rsidRDefault="00567C9F">
      <w:pPr>
        <w:pStyle w:val="2810"/>
        <w:widowControl/>
        <w:spacing w:line="640" w:lineRule="exact"/>
        <w:rPr>
          <w:rFonts w:ascii="Times New Roman" w:eastAsia="方正仿宋_GBK" w:hAnsi="Times New Roman" w:cs="Times New Roman"/>
          <w:bCs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为做好生态环境法典涉及规范性文件清理工作，海关总署决定对海关总署公告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2018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年第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203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号等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3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部文件进行修改</w:t>
      </w:r>
      <w:r w:rsidRPr="003A7FBD">
        <w:rPr>
          <w:rFonts w:ascii="Times New Roman" w:eastAsia="方正仿宋_GBK" w:hAnsi="Times New Roman" w:cs="Times New Roman"/>
          <w:color w:val="000000"/>
          <w:sz w:val="32"/>
          <w:szCs w:val="32"/>
        </w:rPr>
        <w:t>。</w:t>
      </w:r>
    </w:p>
    <w:p w:rsidR="00CD36DC" w:rsidRPr="003A7FBD" w:rsidRDefault="00567C9F">
      <w:pPr>
        <w:pStyle w:val="156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pStyle w:val="156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CD36DC" w:rsidRPr="003A7FBD" w:rsidRDefault="00567C9F">
      <w:pPr>
        <w:pStyle w:val="15610"/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lastRenderedPageBreak/>
        <w:t>14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农业农村部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125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关于防止马拉维和摩洛哥新城疫传入我国的公告</w:t>
      </w:r>
    </w:p>
    <w:p w:rsidR="00CD36DC" w:rsidRPr="003A7FBD" w:rsidRDefault="00567C9F">
      <w:pPr>
        <w:pStyle w:val="15610"/>
        <w:spacing w:line="750" w:lineRule="atLeast"/>
        <w:jc w:val="left"/>
        <w:rPr>
          <w:rFonts w:ascii="Times New Roman" w:eastAsia="方正小标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31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CD36DC" w:rsidRPr="003A7FBD" w:rsidRDefault="00567C9F">
      <w:pPr>
        <w:pStyle w:val="15710"/>
        <w:spacing w:line="560" w:lineRule="exact"/>
        <w:rPr>
          <w:rFonts w:ascii="Times New Roman" w:eastAsia="方正仿宋_GBK" w:hAnsi="Times New Roman" w:cs="Times New Roman"/>
          <w:bCs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【内容提要】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根据《中华人民共和国海关法》、《中华人民共和国进出境动植物检疫法》及其实施条例等有关法律法规的规定，海关总署决定禁止直接或间接止寄递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从马拉维和摩洛哥输入禽及相关产品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，禁或携带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来自马拉维和摩洛哥的禽及相关产品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入境。进境船舶、航空器、公路车辆和铁路列车等运输工具上，如发现有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来自马拉维和摩洛哥的禽及相关产品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，一律作封存处理，且在我国境内停留或者运行期间，未经海关</w:t>
      </w:r>
      <w:bookmarkStart w:id="0" w:name="_GoBack"/>
      <w:bookmarkEnd w:id="0"/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许可，不得启封动用。其废弃物、泔水等，一律在海关的监督下做无害化处理。对边防等部门截获的非法入境的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来自马拉维和摩洛哥的禽及相关产品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，一律在海关的监督下作销毁处理。</w:t>
      </w:r>
    </w:p>
    <w:p w:rsidR="00CD36DC" w:rsidRPr="003A7FBD" w:rsidRDefault="00567C9F">
      <w:pPr>
        <w:pStyle w:val="158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pStyle w:val="158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CD36DC" w:rsidRPr="003A7FBD" w:rsidRDefault="00567C9F">
      <w:pPr>
        <w:pStyle w:val="15910"/>
        <w:spacing w:line="750" w:lineRule="atLeast"/>
        <w:jc w:val="left"/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</w:pP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15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、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海关总署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公告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202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年第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126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号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 xml:space="preserve">  </w:t>
      </w:r>
      <w:r w:rsidRPr="003A7FBD">
        <w:rPr>
          <w:rFonts w:ascii="Times New Roman" w:eastAsia="小标宋" w:hAnsi="Times New Roman" w:cs="Times New Roman"/>
          <w:b/>
          <w:bCs/>
          <w:color w:val="000000"/>
          <w:sz w:val="36"/>
          <w:szCs w:val="36"/>
        </w:rPr>
        <w:t>关于公布有关电池产品对应海关商品编号的公告</w:t>
      </w:r>
    </w:p>
    <w:p w:rsidR="00CD36DC" w:rsidRPr="003A7FBD" w:rsidRDefault="00567C9F">
      <w:pPr>
        <w:pStyle w:val="15910"/>
        <w:spacing w:line="750" w:lineRule="atLeast"/>
        <w:jc w:val="left"/>
        <w:rPr>
          <w:rFonts w:ascii="Times New Roman" w:eastAsia="方正小标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生效时间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自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9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日起实施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CD36DC" w:rsidRPr="003A7FBD" w:rsidRDefault="00567C9F">
      <w:pPr>
        <w:pStyle w:val="16010"/>
        <w:widowControl/>
        <w:spacing w:line="640" w:lineRule="exact"/>
        <w:rPr>
          <w:rFonts w:ascii="Times New Roman" w:eastAsia="方正仿宋_GBK" w:hAnsi="Times New Roman" w:cs="Times New Roman"/>
          <w:bCs/>
          <w:sz w:val="32"/>
          <w:szCs w:val="32"/>
        </w:rPr>
      </w:pP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lastRenderedPageBreak/>
        <w:t>【内容提要】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根据财政部、海关总署、税务总局公告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2026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年第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20</w:t>
      </w:r>
      <w:r w:rsidRPr="003A7FBD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号（关于调整部分电池消费税政策的公告），海关总署调整上述政策涉及的有关电池产品对应的海关商品编号。</w:t>
      </w:r>
    </w:p>
    <w:p w:rsidR="00CD36DC" w:rsidRPr="003A7FBD" w:rsidRDefault="00567C9F">
      <w:pPr>
        <w:pStyle w:val="161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【</w:t>
      </w:r>
      <w:r w:rsidRPr="003A7FBD">
        <w:rPr>
          <w:rFonts w:ascii="Times New Roman" w:eastAsia="方正小标宋_GBK" w:hAnsi="Times New Roman" w:cs="Times New Roman"/>
          <w:b/>
          <w:bCs/>
          <w:kern w:val="0"/>
          <w:sz w:val="32"/>
          <w:szCs w:val="32"/>
        </w:rPr>
        <w:t>效力等级</w:t>
      </w:r>
      <w:r w:rsidRPr="003A7FBD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】</w:t>
      </w:r>
      <w:r w:rsidRPr="003A7FBD">
        <w:rPr>
          <w:rFonts w:ascii="Segoe UI Symbol" w:eastAsia="方正仿宋_GBK" w:hAnsi="Segoe UI Symbol" w:cs="Segoe UI Symbol"/>
          <w:kern w:val="0"/>
          <w:sz w:val="32"/>
          <w:szCs w:val="32"/>
        </w:rPr>
        <w:t>★★☆☆☆</w:t>
      </w:r>
      <w:r w:rsidRPr="003A7FBD">
        <w:rPr>
          <w:rFonts w:ascii="Times New Roman" w:eastAsia="方正仿宋_GBK" w:hAnsi="Times New Roman" w:cs="Times New Roman"/>
          <w:kern w:val="0"/>
          <w:sz w:val="32"/>
          <w:szCs w:val="32"/>
        </w:rPr>
        <w:t>（海关总署公告）</w:t>
      </w:r>
    </w:p>
    <w:p w:rsidR="00CD36DC" w:rsidRPr="003A7FBD" w:rsidRDefault="00CD36DC">
      <w:pPr>
        <w:pStyle w:val="14110"/>
        <w:spacing w:line="750" w:lineRule="atLeast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sectPr w:rsidR="00CD36DC" w:rsidRPr="003A7FBD">
      <w:footerReference w:type="default" r:id="rId7"/>
      <w:pgSz w:w="11906" w:h="16838"/>
      <w:pgMar w:top="2098" w:right="1474" w:bottom="1985" w:left="1588" w:header="1814" w:footer="1474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C9F" w:rsidRDefault="00567C9F">
      <w:r>
        <w:separator/>
      </w:r>
    </w:p>
  </w:endnote>
  <w:endnote w:type="continuationSeparator" w:id="0">
    <w:p w:rsidR="00567C9F" w:rsidRDefault="00567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小标宋">
    <w:altName w:val="方正小标宋_GBK"/>
    <w:charset w:val="00"/>
    <w:family w:val="auto"/>
    <w:pitch w:val="variable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Segoe UI Symbol">
    <w:charset w:val="00"/>
    <w:family w:val="swiss"/>
    <w:pitch w:val="variable"/>
    <w:sig w:usb0="8000006F" w:usb1="1200FBEF" w:usb2="0004C000" w:usb3="00000000" w:csb0="0000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6DC" w:rsidRDefault="00567C9F">
    <w:pPr>
      <w:pStyle w:val="ac"/>
    </w:pPr>
    <w:r>
      <w:t xml:space="preserve">— </w:t>
    </w:r>
    <w:r>
      <w:fldChar w:fldCharType="begin"/>
    </w:r>
    <w:r>
      <w:instrText xml:space="preserve"> PAGE </w:instrText>
    </w:r>
    <w:r>
      <w:fldChar w:fldCharType="separate"/>
    </w:r>
    <w:r w:rsidR="003A7FBD">
      <w:rPr>
        <w:noProof/>
      </w:rPr>
      <w:t>8</w:t>
    </w:r>
    <w:r>
      <w:fldChar w:fldCharType="end"/>
    </w:r>
    <w: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C9F" w:rsidRDefault="00567C9F">
      <w:r>
        <w:separator/>
      </w:r>
    </w:p>
  </w:footnote>
  <w:footnote w:type="continuationSeparator" w:id="0">
    <w:p w:rsidR="00567C9F" w:rsidRDefault="00567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366A9"/>
    <w:multiLevelType w:val="singleLevel"/>
    <w:tmpl w:val="00000000"/>
    <w:lvl w:ilvl="0">
      <w:start w:val="1"/>
      <w:numFmt w:val="bullet"/>
      <w:lvlRestart w:val="0"/>
      <w:pStyle w:val="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useAltKinsokuLineBreakRules/>
    <w:splitPgBreakAndParaMark/>
    <w:compatSetting w:name="compatibilityMode" w:uri="http://schemas.microsoft.com/office/word" w:val="14"/>
  </w:compat>
  <w:rsids>
    <w:rsidRoot w:val="00CD36DC"/>
    <w:rsid w:val="003A7FBD"/>
    <w:rsid w:val="00567C9F"/>
    <w:rsid w:val="00CD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2C1293-35B3-4635-9BEE-63571B30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0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index 5"/>
    <w:basedOn w:val="a"/>
    <w:next w:val="a"/>
    <w:autoRedefine/>
    <w:pPr>
      <w:ind w:left="1680"/>
    </w:pPr>
  </w:style>
  <w:style w:type="paragraph" w:styleId="6">
    <w:name w:val="index 6"/>
    <w:basedOn w:val="a"/>
    <w:next w:val="a"/>
    <w:autoRedefine/>
    <w:pPr>
      <w:ind w:left="2100"/>
    </w:pPr>
  </w:style>
  <w:style w:type="paragraph" w:styleId="7">
    <w:name w:val="index 7"/>
    <w:basedOn w:val="a"/>
    <w:next w:val="a"/>
    <w:autoRedefine/>
    <w:pPr>
      <w:ind w:left="2520"/>
    </w:pPr>
  </w:style>
  <w:style w:type="paragraph" w:styleId="8">
    <w:name w:val="index 8"/>
    <w:basedOn w:val="a"/>
    <w:next w:val="a"/>
    <w:autoRedefine/>
    <w:pPr>
      <w:ind w:left="2940"/>
    </w:pPr>
  </w:style>
  <w:style w:type="paragraph" w:styleId="9">
    <w:name w:val="index 9"/>
    <w:next w:val="a"/>
    <w:autoRedefine/>
    <w:pPr>
      <w:widowControl w:val="0"/>
      <w:ind w:left="3360"/>
      <w:jc w:val="both"/>
    </w:pPr>
    <w:rPr>
      <w:rFonts w:ascii="Calibri" w:hAnsi="Calibri" w:cs="Arial"/>
      <w:kern w:val="2"/>
      <w:sz w:val="21"/>
      <w:szCs w:val="22"/>
    </w:rPr>
  </w:style>
  <w:style w:type="paragraph" w:styleId="21">
    <w:name w:val="toc 2"/>
    <w:basedOn w:val="a"/>
    <w:next w:val="a"/>
    <w:autoRedefine/>
    <w:pPr>
      <w:ind w:left="420"/>
    </w:pPr>
  </w:style>
  <w:style w:type="paragraph" w:styleId="30">
    <w:name w:val="toc 3"/>
    <w:basedOn w:val="a"/>
    <w:next w:val="a"/>
    <w:autoRedefine/>
    <w:pPr>
      <w:ind w:left="840"/>
    </w:pPr>
  </w:style>
  <w:style w:type="paragraph" w:styleId="4">
    <w:name w:val="toc 4"/>
    <w:basedOn w:val="a"/>
    <w:next w:val="a"/>
    <w:autoRedefine/>
    <w:pPr>
      <w:ind w:left="1260"/>
    </w:pPr>
  </w:style>
  <w:style w:type="paragraph" w:styleId="50">
    <w:name w:val="toc 5"/>
    <w:basedOn w:val="a"/>
    <w:next w:val="a"/>
    <w:autoRedefine/>
    <w:pPr>
      <w:ind w:left="1680"/>
    </w:pPr>
  </w:style>
  <w:style w:type="paragraph" w:styleId="60">
    <w:name w:val="toc 6"/>
    <w:basedOn w:val="a"/>
    <w:next w:val="a"/>
    <w:autoRedefine/>
    <w:pPr>
      <w:ind w:left="2100"/>
    </w:pPr>
  </w:style>
  <w:style w:type="paragraph" w:styleId="70">
    <w:name w:val="toc 7"/>
    <w:basedOn w:val="a"/>
    <w:next w:val="a"/>
    <w:autoRedefine/>
    <w:pPr>
      <w:ind w:left="2520"/>
    </w:pPr>
  </w:style>
  <w:style w:type="paragraph" w:styleId="80">
    <w:name w:val="toc 8"/>
    <w:basedOn w:val="a"/>
    <w:next w:val="a"/>
    <w:autoRedefine/>
    <w:pPr>
      <w:ind w:left="2940"/>
    </w:pPr>
  </w:style>
  <w:style w:type="paragraph" w:styleId="a3">
    <w:name w:val="annotation text"/>
    <w:basedOn w:val="a"/>
    <w:pPr>
      <w:jc w:val="left"/>
    </w:p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6">
    <w:name w:val="index heading"/>
    <w:basedOn w:val="a"/>
    <w:rPr>
      <w:rFonts w:ascii="Arial" w:hAnsi="Arial"/>
      <w:b/>
    </w:rPr>
  </w:style>
  <w:style w:type="paragraph" w:styleId="a7">
    <w:name w:val="caption"/>
    <w:basedOn w:val="a"/>
    <w:next w:val="a"/>
    <w:rPr>
      <w:rFonts w:ascii="Arial" w:eastAsia="黑体" w:hAnsi="Arial"/>
      <w:b/>
      <w:sz w:val="20"/>
    </w:rPr>
  </w:style>
  <w:style w:type="paragraph" w:styleId="a8">
    <w:name w:val="List"/>
    <w:next w:val="a3"/>
    <w:pPr>
      <w:widowControl w:val="0"/>
      <w:ind w:left="420" w:hanging="420"/>
      <w:jc w:val="both"/>
    </w:pPr>
    <w:rPr>
      <w:rFonts w:ascii="Calibri" w:hAnsi="Calibri" w:cs="Arial"/>
      <w:kern w:val="2"/>
      <w:sz w:val="21"/>
      <w:szCs w:val="22"/>
    </w:rPr>
  </w:style>
  <w:style w:type="paragraph" w:styleId="2">
    <w:name w:val="List Bullet 2"/>
    <w:basedOn w:val="a"/>
    <w:pPr>
      <w:numPr>
        <w:numId w:val="1"/>
      </w:numPr>
    </w:pPr>
  </w:style>
  <w:style w:type="paragraph" w:styleId="a9">
    <w:name w:val="Body Text"/>
    <w:basedOn w:val="a"/>
    <w:pPr>
      <w:spacing w:after="120"/>
    </w:pPr>
  </w:style>
  <w:style w:type="paragraph" w:styleId="aa">
    <w:name w:val="Date"/>
    <w:basedOn w:val="a"/>
    <w:next w:val="a"/>
    <w:pPr>
      <w:ind w:leftChars="2500" w:left="2500"/>
    </w:pPr>
  </w:style>
  <w:style w:type="paragraph" w:styleId="ab">
    <w:name w:val="Body Text First Indent"/>
    <w:basedOn w:val="a9"/>
    <w:pPr>
      <w:ind w:firstLine="420"/>
    </w:pPr>
  </w:style>
  <w:style w:type="paragraph" w:customStyle="1" w:styleId="410">
    <w:name w:val="样式 4 10 磅"/>
    <w:next w:val="6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10">
    <w:name w:val="样式 5 10 磅"/>
    <w:next w:val="2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">
    <w:name w:val="样式 10 磅"/>
    <w:next w:val="21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10">
    <w:name w:val="样式 9 10 磅"/>
    <w:next w:val="4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10">
    <w:name w:val="样式 7 10 磅"/>
    <w:next w:val="30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10">
    <w:name w:val="样式 2 10 磅"/>
    <w:next w:val="7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10">
    <w:name w:val="样式 11 10 磅"/>
    <w:next w:val="50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10">
    <w:name w:val="样式 13 10 磅"/>
    <w:next w:val="60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10">
    <w:name w:val="样式 15 10 磅"/>
    <w:next w:val="70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710">
    <w:name w:val="样式 1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10">
    <w:name w:val="样式 12 10 磅"/>
    <w:next w:val="8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10">
    <w:name w:val="样式 14 10 磅"/>
    <w:next w:val="9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10">
    <w:name w:val="样式 10 10 磅"/>
    <w:next w:val="a3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610">
    <w:name w:val="样式 16 10 磅"/>
    <w:next w:val="a4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910">
    <w:name w:val="样式 19 10 磅"/>
    <w:next w:val="a5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910">
    <w:name w:val="样式 39 10 磅"/>
    <w:next w:val="aa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010">
    <w:name w:val="样式 40 10 磅"/>
    <w:next w:val="ab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010">
    <w:name w:val="样式 20 10 磅"/>
    <w:next w:val="a6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110">
    <w:name w:val="样式 21 10 磅"/>
    <w:next w:val="a7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ac">
    <w:name w:val="样式 小五"/>
    <w:next w:val="5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cs="Arial"/>
      <w:kern w:val="2"/>
      <w:sz w:val="18"/>
      <w:szCs w:val="18"/>
    </w:rPr>
  </w:style>
  <w:style w:type="paragraph" w:customStyle="1" w:styleId="110">
    <w:name w:val="样式 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10">
    <w:name w:val="样式 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10">
    <w:name w:val="样式 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10">
    <w:name w:val="样式 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810">
    <w:name w:val="样式 1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210">
    <w:name w:val="样式 2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310">
    <w:name w:val="样式 2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410">
    <w:name w:val="样式 2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510">
    <w:name w:val="样式 2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ad">
    <w:name w:val="样式 小四"/>
    <w:pPr>
      <w:widowControl w:val="0"/>
    </w:pPr>
    <w:rPr>
      <w:rFonts w:ascii="宋体"/>
      <w:kern w:val="2"/>
      <w:sz w:val="24"/>
      <w:szCs w:val="21"/>
    </w:rPr>
  </w:style>
  <w:style w:type="paragraph" w:customStyle="1" w:styleId="11">
    <w:name w:val="样式 1 小四"/>
    <w:pPr>
      <w:widowControl w:val="0"/>
    </w:pPr>
    <w:rPr>
      <w:rFonts w:ascii="宋体"/>
      <w:kern w:val="2"/>
      <w:sz w:val="24"/>
      <w:szCs w:val="21"/>
    </w:rPr>
  </w:style>
  <w:style w:type="paragraph" w:customStyle="1" w:styleId="2610">
    <w:name w:val="样式 2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710">
    <w:name w:val="样式 2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810">
    <w:name w:val="样式 28 10 磅"/>
    <w:next w:val="6110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2910">
    <w:name w:val="样式 2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010">
    <w:name w:val="样式 3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110">
    <w:name w:val="样式 3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210">
    <w:name w:val="样式 3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310">
    <w:name w:val="样式 3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410">
    <w:name w:val="样式 3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510">
    <w:name w:val="样式 3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610">
    <w:name w:val="样式 3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710">
    <w:name w:val="样式 3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3810">
    <w:name w:val="样式 3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110">
    <w:name w:val="样式 4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210">
    <w:name w:val="样式 4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310">
    <w:name w:val="样式 4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410">
    <w:name w:val="样式 4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510">
    <w:name w:val="样式 4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610">
    <w:name w:val="样式 4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710">
    <w:name w:val="样式 4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810">
    <w:name w:val="样式 4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910">
    <w:name w:val="样式 4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010">
    <w:name w:val="样式 5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110">
    <w:name w:val="样式 5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210">
    <w:name w:val="样式 5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310">
    <w:name w:val="样式 5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410">
    <w:name w:val="样式 5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510">
    <w:name w:val="样式 5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610">
    <w:name w:val="样式 5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710">
    <w:name w:val="样式 5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810">
    <w:name w:val="样式 5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5910">
    <w:name w:val="样式 5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010">
    <w:name w:val="样式 6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110">
    <w:name w:val="样式 6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210">
    <w:name w:val="样式 6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310">
    <w:name w:val="样式 6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410">
    <w:name w:val="样式 6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510">
    <w:name w:val="样式 6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610">
    <w:name w:val="样式 6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710">
    <w:name w:val="样式 6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810">
    <w:name w:val="样式 6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910">
    <w:name w:val="样式 6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010">
    <w:name w:val="样式 7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110">
    <w:name w:val="样式 7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210">
    <w:name w:val="样式 7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310">
    <w:name w:val="样式 7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410">
    <w:name w:val="样式 7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510">
    <w:name w:val="样式 7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610">
    <w:name w:val="样式 7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710">
    <w:name w:val="样式 7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810">
    <w:name w:val="样式 7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7910">
    <w:name w:val="样式 7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010">
    <w:name w:val="样式 8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110">
    <w:name w:val="样式 8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210">
    <w:name w:val="样式 8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310">
    <w:name w:val="样式 8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410">
    <w:name w:val="样式 8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510">
    <w:name w:val="样式 8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610">
    <w:name w:val="样式 8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710">
    <w:name w:val="样式 8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810">
    <w:name w:val="样式 8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8910">
    <w:name w:val="样式 8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010">
    <w:name w:val="样式 9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110">
    <w:name w:val="样式 9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210">
    <w:name w:val="样式 9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310">
    <w:name w:val="样式 9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410">
    <w:name w:val="样式 9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510">
    <w:name w:val="样式 9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610">
    <w:name w:val="样式 9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710">
    <w:name w:val="样式 9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810">
    <w:name w:val="样式 9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9910">
    <w:name w:val="样式 9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010">
    <w:name w:val="样式 10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110">
    <w:name w:val="样式 10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210">
    <w:name w:val="样式 10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310">
    <w:name w:val="样式 10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410">
    <w:name w:val="样式 10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510">
    <w:name w:val="样式 10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610">
    <w:name w:val="样式 10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710">
    <w:name w:val="样式 10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810">
    <w:name w:val="样式 10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0910">
    <w:name w:val="样式 10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010">
    <w:name w:val="样式 11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110">
    <w:name w:val="样式 11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210">
    <w:name w:val="样式 11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310">
    <w:name w:val="样式 11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410">
    <w:name w:val="样式 11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510">
    <w:name w:val="样式 11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610">
    <w:name w:val="样式 11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710">
    <w:name w:val="样式 11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810">
    <w:name w:val="样式 11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1910">
    <w:name w:val="样式 11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010">
    <w:name w:val="样式 12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110">
    <w:name w:val="样式 12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210">
    <w:name w:val="样式 12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310">
    <w:name w:val="样式 12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410">
    <w:name w:val="样式 12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510">
    <w:name w:val="样式 12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610">
    <w:name w:val="样式 12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710">
    <w:name w:val="样式 12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810">
    <w:name w:val="样式 12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2910">
    <w:name w:val="样式 12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010">
    <w:name w:val="样式 13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110">
    <w:name w:val="样式 13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210">
    <w:name w:val="样式 13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310">
    <w:name w:val="样式 13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410">
    <w:name w:val="样式 13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510">
    <w:name w:val="样式 13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610">
    <w:name w:val="样式 13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710">
    <w:name w:val="样式 13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810">
    <w:name w:val="样式 13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3910">
    <w:name w:val="样式 13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010">
    <w:name w:val="样式 14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110">
    <w:name w:val="样式 14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210">
    <w:name w:val="样式 14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310">
    <w:name w:val="样式 14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410">
    <w:name w:val="样式 14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510">
    <w:name w:val="样式 14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610">
    <w:name w:val="样式 14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710">
    <w:name w:val="样式 14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810">
    <w:name w:val="样式 14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4910">
    <w:name w:val="样式 14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010">
    <w:name w:val="样式 15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110">
    <w:name w:val="样式 15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210">
    <w:name w:val="样式 15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310">
    <w:name w:val="样式 153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410">
    <w:name w:val="样式 154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510">
    <w:name w:val="样式 155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610">
    <w:name w:val="样式 156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710">
    <w:name w:val="样式 157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810">
    <w:name w:val="样式 158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5910">
    <w:name w:val="样式 159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6010">
    <w:name w:val="样式 160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6110">
    <w:name w:val="样式 16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16210">
    <w:name w:val="样式 162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1346</TotalTime>
  <Pages>8</Pages>
  <Words>425</Words>
  <Characters>2427</Characters>
  <Application>Microsoft Office Word</Application>
  <DocSecurity>0</DocSecurity>
  <Lines>20</Lines>
  <Paragraphs>5</Paragraphs>
  <ScaleCrop>false</ScaleCrop>
  <Company>njhg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方文</dc:creator>
  <cp:lastModifiedBy>徐春</cp:lastModifiedBy>
  <cp:revision>2</cp:revision>
  <dcterms:created xsi:type="dcterms:W3CDTF">2025-12-30T08:51:00Z</dcterms:created>
  <dcterms:modified xsi:type="dcterms:W3CDTF">2026-09-28T03:04:00Z</dcterms:modified>
</cp:coreProperties>
</file>