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91D" w:rsidRPr="00E35621" w:rsidRDefault="00AA02EF" w:rsidP="003B03F5">
      <w:pPr>
        <w:spacing w:line="560" w:lineRule="exact"/>
        <w:jc w:val="center"/>
        <w:rPr>
          <w:rFonts w:ascii="方正小标宋_GBK" w:eastAsia="方正小标宋_GBK" w:hAnsi="Times New Roman" w:hint="eastAsia"/>
          <w:sz w:val="44"/>
          <w:szCs w:val="44"/>
        </w:rPr>
      </w:pPr>
      <w:bookmarkStart w:id="0" w:name="_GoBack"/>
      <w:r w:rsidRPr="00E35621">
        <w:rPr>
          <w:rFonts w:ascii="方正小标宋_GBK" w:eastAsia="方正小标宋_GBK" w:hAnsi="Times New Roman" w:hint="eastAsia"/>
          <w:sz w:val="44"/>
          <w:szCs w:val="44"/>
        </w:rPr>
        <w:t>中华人民共和国动物防疫法|2021年修订版(主席令第六十九号)</w:t>
      </w:r>
    </w:p>
    <w:bookmarkEnd w:id="0"/>
    <w:p w:rsidR="00AA02EF" w:rsidRPr="00E35621" w:rsidRDefault="00AA02EF" w:rsidP="003B03F5">
      <w:pPr>
        <w:spacing w:line="560" w:lineRule="exact"/>
        <w:ind w:firstLineChars="200" w:firstLine="640"/>
        <w:rPr>
          <w:rFonts w:ascii="Times New Roman" w:eastAsia="方正仿宋_GBK" w:hAnsi="Times New Roman" w:hint="eastAsia"/>
          <w:sz w:val="32"/>
          <w:szCs w:val="32"/>
        </w:rPr>
      </w:pPr>
    </w:p>
    <w:p w:rsidR="00AA02EF" w:rsidRPr="00E35621" w:rsidRDefault="00AA02EF" w:rsidP="003B03F5">
      <w:pPr>
        <w:spacing w:line="560" w:lineRule="exact"/>
        <w:ind w:firstLineChars="200" w:firstLine="640"/>
        <w:rPr>
          <w:rFonts w:ascii="Times New Roman" w:eastAsia="方正仿宋_GBK" w:hAnsi="Times New Roman" w:hint="eastAsia"/>
          <w:sz w:val="32"/>
          <w:szCs w:val="32"/>
        </w:rPr>
      </w:pPr>
      <w:r w:rsidRPr="00E35621">
        <w:rPr>
          <w:rFonts w:ascii="Times New Roman" w:eastAsia="方正仿宋_GBK" w:hAnsi="Times New Roman" w:hint="eastAsia"/>
          <w:sz w:val="32"/>
          <w:szCs w:val="32"/>
        </w:rPr>
        <w:t>（</w:t>
      </w:r>
      <w:r w:rsidRPr="00E35621">
        <w:rPr>
          <w:rFonts w:ascii="Times New Roman" w:eastAsia="方正仿宋_GBK" w:hAnsi="Times New Roman" w:hint="eastAsia"/>
          <w:sz w:val="32"/>
          <w:szCs w:val="32"/>
        </w:rPr>
        <w:t>1997</w:t>
      </w:r>
      <w:r w:rsidRPr="00E35621">
        <w:rPr>
          <w:rFonts w:ascii="Times New Roman" w:eastAsia="方正仿宋_GBK" w:hAnsi="Times New Roman" w:hint="eastAsia"/>
          <w:sz w:val="32"/>
          <w:szCs w:val="32"/>
        </w:rPr>
        <w:t>年</w:t>
      </w:r>
      <w:r w:rsidRPr="00E35621">
        <w:rPr>
          <w:rFonts w:ascii="Times New Roman" w:eastAsia="方正仿宋_GBK" w:hAnsi="Times New Roman" w:hint="eastAsia"/>
          <w:sz w:val="32"/>
          <w:szCs w:val="32"/>
        </w:rPr>
        <w:t>7</w:t>
      </w:r>
      <w:r w:rsidRPr="00E35621">
        <w:rPr>
          <w:rFonts w:ascii="Times New Roman" w:eastAsia="方正仿宋_GBK" w:hAnsi="Times New Roman" w:hint="eastAsia"/>
          <w:sz w:val="32"/>
          <w:szCs w:val="32"/>
        </w:rPr>
        <w:t>月</w:t>
      </w:r>
      <w:r w:rsidRPr="00E35621">
        <w:rPr>
          <w:rFonts w:ascii="Times New Roman" w:eastAsia="方正仿宋_GBK" w:hAnsi="Times New Roman" w:hint="eastAsia"/>
          <w:sz w:val="32"/>
          <w:szCs w:val="32"/>
        </w:rPr>
        <w:t>3</w:t>
      </w:r>
      <w:r w:rsidRPr="00E35621">
        <w:rPr>
          <w:rFonts w:ascii="Times New Roman" w:eastAsia="方正仿宋_GBK" w:hAnsi="Times New Roman" w:hint="eastAsia"/>
          <w:sz w:val="32"/>
          <w:szCs w:val="32"/>
        </w:rPr>
        <w:t xml:space="preserve">日第八届全国人民代表大会常务委员会第二十六次会议通过　</w:t>
      </w:r>
      <w:r w:rsidRPr="00E35621">
        <w:rPr>
          <w:rFonts w:ascii="Times New Roman" w:eastAsia="方正仿宋_GBK" w:hAnsi="Times New Roman" w:hint="eastAsia"/>
          <w:sz w:val="32"/>
          <w:szCs w:val="32"/>
        </w:rPr>
        <w:t>2007</w:t>
      </w:r>
      <w:r w:rsidRPr="00E35621">
        <w:rPr>
          <w:rFonts w:ascii="Times New Roman" w:eastAsia="方正仿宋_GBK" w:hAnsi="Times New Roman" w:hint="eastAsia"/>
          <w:sz w:val="32"/>
          <w:szCs w:val="32"/>
        </w:rPr>
        <w:t>年</w:t>
      </w:r>
      <w:r w:rsidRPr="00E35621">
        <w:rPr>
          <w:rFonts w:ascii="Times New Roman" w:eastAsia="方正仿宋_GBK" w:hAnsi="Times New Roman" w:hint="eastAsia"/>
          <w:sz w:val="32"/>
          <w:szCs w:val="32"/>
        </w:rPr>
        <w:t>8</w:t>
      </w:r>
      <w:r w:rsidRPr="00E35621">
        <w:rPr>
          <w:rFonts w:ascii="Times New Roman" w:eastAsia="方正仿宋_GBK" w:hAnsi="Times New Roman" w:hint="eastAsia"/>
          <w:sz w:val="32"/>
          <w:szCs w:val="32"/>
        </w:rPr>
        <w:t>月</w:t>
      </w:r>
      <w:r w:rsidRPr="00E35621">
        <w:rPr>
          <w:rFonts w:ascii="Times New Roman" w:eastAsia="方正仿宋_GBK" w:hAnsi="Times New Roman" w:hint="eastAsia"/>
          <w:sz w:val="32"/>
          <w:szCs w:val="32"/>
        </w:rPr>
        <w:t>30</w:t>
      </w:r>
      <w:r w:rsidRPr="00E35621">
        <w:rPr>
          <w:rFonts w:ascii="Times New Roman" w:eastAsia="方正仿宋_GBK" w:hAnsi="Times New Roman" w:hint="eastAsia"/>
          <w:sz w:val="32"/>
          <w:szCs w:val="32"/>
        </w:rPr>
        <w:t>日第十届全国人民代表大会常务委员会第二十九次会议第一次修订　根据</w:t>
      </w:r>
      <w:r w:rsidRPr="00E35621">
        <w:rPr>
          <w:rFonts w:ascii="Times New Roman" w:eastAsia="方正仿宋_GBK" w:hAnsi="Times New Roman" w:hint="eastAsia"/>
          <w:sz w:val="32"/>
          <w:szCs w:val="32"/>
        </w:rPr>
        <w:t>2013</w:t>
      </w:r>
      <w:r w:rsidRPr="00E35621">
        <w:rPr>
          <w:rFonts w:ascii="Times New Roman" w:eastAsia="方正仿宋_GBK" w:hAnsi="Times New Roman" w:hint="eastAsia"/>
          <w:sz w:val="32"/>
          <w:szCs w:val="32"/>
        </w:rPr>
        <w:t>年</w:t>
      </w:r>
      <w:r w:rsidRPr="00E35621">
        <w:rPr>
          <w:rFonts w:ascii="Times New Roman" w:eastAsia="方正仿宋_GBK" w:hAnsi="Times New Roman" w:hint="eastAsia"/>
          <w:sz w:val="32"/>
          <w:szCs w:val="32"/>
        </w:rPr>
        <w:t>6</w:t>
      </w:r>
      <w:r w:rsidRPr="00E35621">
        <w:rPr>
          <w:rFonts w:ascii="Times New Roman" w:eastAsia="方正仿宋_GBK" w:hAnsi="Times New Roman" w:hint="eastAsia"/>
          <w:sz w:val="32"/>
          <w:szCs w:val="32"/>
        </w:rPr>
        <w:t>月</w:t>
      </w:r>
      <w:r w:rsidRPr="00E35621">
        <w:rPr>
          <w:rFonts w:ascii="Times New Roman" w:eastAsia="方正仿宋_GBK" w:hAnsi="Times New Roman" w:hint="eastAsia"/>
          <w:sz w:val="32"/>
          <w:szCs w:val="32"/>
        </w:rPr>
        <w:t>29</w:t>
      </w:r>
      <w:r w:rsidRPr="00E35621">
        <w:rPr>
          <w:rFonts w:ascii="Times New Roman" w:eastAsia="方正仿宋_GBK" w:hAnsi="Times New Roman" w:hint="eastAsia"/>
          <w:sz w:val="32"/>
          <w:szCs w:val="32"/>
        </w:rPr>
        <w:t>日第十二届全国人民代表大会常务委员会第三次会议《关于修改〈中华人民共和国文物保护法〉等十二部法律的决定》第一次修正　根据</w:t>
      </w:r>
      <w:r w:rsidRPr="00E35621">
        <w:rPr>
          <w:rFonts w:ascii="Times New Roman" w:eastAsia="方正仿宋_GBK" w:hAnsi="Times New Roman" w:hint="eastAsia"/>
          <w:sz w:val="32"/>
          <w:szCs w:val="32"/>
        </w:rPr>
        <w:t>2015</w:t>
      </w:r>
      <w:r w:rsidRPr="00E35621">
        <w:rPr>
          <w:rFonts w:ascii="Times New Roman" w:eastAsia="方正仿宋_GBK" w:hAnsi="Times New Roman" w:hint="eastAsia"/>
          <w:sz w:val="32"/>
          <w:szCs w:val="32"/>
        </w:rPr>
        <w:t>年</w:t>
      </w:r>
      <w:r w:rsidRPr="00E35621">
        <w:rPr>
          <w:rFonts w:ascii="Times New Roman" w:eastAsia="方正仿宋_GBK" w:hAnsi="Times New Roman" w:hint="eastAsia"/>
          <w:sz w:val="32"/>
          <w:szCs w:val="32"/>
        </w:rPr>
        <w:t>4</w:t>
      </w:r>
      <w:r w:rsidRPr="00E35621">
        <w:rPr>
          <w:rFonts w:ascii="Times New Roman" w:eastAsia="方正仿宋_GBK" w:hAnsi="Times New Roman" w:hint="eastAsia"/>
          <w:sz w:val="32"/>
          <w:szCs w:val="32"/>
        </w:rPr>
        <w:t>月</w:t>
      </w:r>
      <w:r w:rsidRPr="00E35621">
        <w:rPr>
          <w:rFonts w:ascii="Times New Roman" w:eastAsia="方正仿宋_GBK" w:hAnsi="Times New Roman" w:hint="eastAsia"/>
          <w:sz w:val="32"/>
          <w:szCs w:val="32"/>
        </w:rPr>
        <w:t>24</w:t>
      </w:r>
      <w:r w:rsidRPr="00E35621">
        <w:rPr>
          <w:rFonts w:ascii="Times New Roman" w:eastAsia="方正仿宋_GBK" w:hAnsi="Times New Roman" w:hint="eastAsia"/>
          <w:sz w:val="32"/>
          <w:szCs w:val="32"/>
        </w:rPr>
        <w:t xml:space="preserve">日第十二届全国人民代表大会常务委员会第十四次会议《关于修改〈中华人民共和国电力法〉等六部法律的决定》第二次修正　</w:t>
      </w:r>
      <w:r w:rsidRPr="00E35621">
        <w:rPr>
          <w:rFonts w:ascii="Times New Roman" w:eastAsia="方正仿宋_GBK" w:hAnsi="Times New Roman" w:hint="eastAsia"/>
          <w:sz w:val="32"/>
          <w:szCs w:val="32"/>
        </w:rPr>
        <w:t>2021</w:t>
      </w:r>
      <w:r w:rsidRPr="00E35621">
        <w:rPr>
          <w:rFonts w:ascii="Times New Roman" w:eastAsia="方正仿宋_GBK" w:hAnsi="Times New Roman" w:hint="eastAsia"/>
          <w:sz w:val="32"/>
          <w:szCs w:val="32"/>
        </w:rPr>
        <w:t>年</w:t>
      </w:r>
      <w:r w:rsidRPr="00E35621">
        <w:rPr>
          <w:rFonts w:ascii="Times New Roman" w:eastAsia="方正仿宋_GBK" w:hAnsi="Times New Roman" w:hint="eastAsia"/>
          <w:sz w:val="32"/>
          <w:szCs w:val="32"/>
        </w:rPr>
        <w:t>1</w:t>
      </w:r>
      <w:r w:rsidRPr="00E35621">
        <w:rPr>
          <w:rFonts w:ascii="Times New Roman" w:eastAsia="方正仿宋_GBK" w:hAnsi="Times New Roman" w:hint="eastAsia"/>
          <w:sz w:val="32"/>
          <w:szCs w:val="32"/>
        </w:rPr>
        <w:t>月</w:t>
      </w:r>
      <w:r w:rsidRPr="00E35621">
        <w:rPr>
          <w:rFonts w:ascii="Times New Roman" w:eastAsia="方正仿宋_GBK" w:hAnsi="Times New Roman" w:hint="eastAsia"/>
          <w:sz w:val="32"/>
          <w:szCs w:val="32"/>
        </w:rPr>
        <w:t>22</w:t>
      </w:r>
      <w:r w:rsidRPr="00E35621">
        <w:rPr>
          <w:rFonts w:ascii="Times New Roman" w:eastAsia="方正仿宋_GBK" w:hAnsi="Times New Roman" w:hint="eastAsia"/>
          <w:sz w:val="32"/>
          <w:szCs w:val="32"/>
        </w:rPr>
        <w:t>日第十三届全国人民代表大会常务委员会第二十五次会议第二次修订）</w:t>
      </w:r>
    </w:p>
    <w:p w:rsidR="00AA02EF" w:rsidRPr="00E35621" w:rsidRDefault="00AA02EF" w:rsidP="003B03F5">
      <w:pPr>
        <w:spacing w:line="560" w:lineRule="exact"/>
        <w:ind w:firstLineChars="200" w:firstLine="640"/>
        <w:rPr>
          <w:rFonts w:ascii="Times New Roman" w:eastAsia="方正仿宋_GBK" w:hAnsi="Times New Roman" w:hint="eastAsia"/>
          <w:sz w:val="32"/>
          <w:szCs w:val="32"/>
        </w:rPr>
      </w:pPr>
      <w:r w:rsidRPr="00E35621">
        <w:rPr>
          <w:rFonts w:ascii="Times New Roman" w:eastAsia="方正仿宋_GBK" w:hAnsi="Times New Roman" w:hint="eastAsia"/>
          <w:sz w:val="32"/>
          <w:szCs w:val="32"/>
        </w:rPr>
        <w:t xml:space="preserve"> </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目录</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第一章　总则</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第二章　动物疫病的预防</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第三章　动物疫情的报告、通报和公布</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第四章　动物疫病的控制</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第五章　动物和动物产品的检疫</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第六章　病死动物和病害动物产品的无害化处理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第七章　动物诊疗</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第八章　兽医管理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第九章　监督管理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第十章　保障措施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第十一章　法律责任</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第十二章　附则</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第一章　总则</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第一条　为了加强对动物防疫活动的管理，预防、控制、净化、消灭动物疫病，促进养殖业发展，防控人畜共患传染病，保障公共卫生安全和人体健康，制定本法。</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第二条　本法适用于在中华人民共和国领域内的动物防疫及其监督管理活动。</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进出境动物、动物产品的检疫，适用《中华人民共和国进出境动植物检疫法》。</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第三条　本法所称动物，是指家畜家禽和人工饲养、捕获的其他动物。</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本法所称动物产品，是指动物的肉、生皮、原毛、绒、脏器、脂、血液、精液、卵、胚胎、骨、蹄、头、角、</w:t>
      </w:r>
      <w:proofErr w:type="gramStart"/>
      <w:r w:rsidRPr="00E35621">
        <w:rPr>
          <w:rFonts w:ascii="Times New Roman" w:eastAsia="方正仿宋_GBK" w:hAnsi="Times New Roman" w:hint="eastAsia"/>
          <w:color w:val="333333"/>
          <w:sz w:val="32"/>
          <w:szCs w:val="32"/>
        </w:rPr>
        <w:t>筋以及</w:t>
      </w:r>
      <w:proofErr w:type="gramEnd"/>
      <w:r w:rsidRPr="00E35621">
        <w:rPr>
          <w:rFonts w:ascii="Times New Roman" w:eastAsia="方正仿宋_GBK" w:hAnsi="Times New Roman" w:hint="eastAsia"/>
          <w:color w:val="333333"/>
          <w:sz w:val="32"/>
          <w:szCs w:val="32"/>
        </w:rPr>
        <w:t>可能传播动物疫病的奶、蛋等。</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本法所称动物疫病，是指动物传染病，包括寄生虫病。</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本法所称动物防疫，是指动物疫病的预防、控制、诊疗、净化、消灭和动物、动物产品的检疫，以及病死动物、病害动物产品的无害化处理。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第四条　根据动物疫病对养殖业生产和人体健康的危害程度，本法规定的动物疫病分为下列三类：</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（一）一类疫病，是指口蹄疫、非洲猪瘟、高致病性禽流感等对人、动物构成特别严重危害，可能造成重大经济损</w:t>
      </w:r>
      <w:r w:rsidRPr="00E35621">
        <w:rPr>
          <w:rFonts w:ascii="Times New Roman" w:eastAsia="方正仿宋_GBK" w:hAnsi="Times New Roman" w:hint="eastAsia"/>
          <w:color w:val="333333"/>
          <w:sz w:val="32"/>
          <w:szCs w:val="32"/>
        </w:rPr>
        <w:lastRenderedPageBreak/>
        <w:t>失和社会影响，需要采取紧急、严厉的强制预防、控制等措施的；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（二）二类疫病，是指狂犬病、布鲁氏菌病、草鱼出血病等对人、动物构成严重危害，可能造成较大经济损失和社会影响，需要采取严格预防、控制等措施的；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（三）三类疫病，是指大肠杆菌病、禽结核病、鳖腮腺炎病等常见多发，对人、动物构成危害，可能造成一定程度的经济损失和社会影响，需要及时预防、控制的。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前款一、二、三类动物疫病具体病种名录由国务院农业农村主管部门制定并公布。国务院农业农村主管部门应当根据动物疫病发生、流行情况和危害程度，及时增加、减少或者调整一、二、三类动物疫病具体病种并予以公布。</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人畜共患传染病名录由国务院农业农村主管部门会同国务院卫生健康、野生动物保护等主管部门制定并公布。</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第五条　动物防疫实行预防为主，预防与控制、净化、消灭相结合的方针。</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第六条　国家鼓励社会力量参与动物防疫工作。各级人民政府采取措施，支持单位和个人参与动物防疫的宣传教育、疫情报告、志愿服务和捐赠等活动。</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第七条　从事动物饲养、屠宰、经营、隔离、运输以及动物产品生产、经营、加工、贮藏等活动的单位和个人，依照本法和国务院农业农村主管部门的规定，做好免疫、消毒、检测、隔离、净化、消灭、无害化处理等动物防疫工作，承担动物防疫相关责任。</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第八条　县级以上人民政府对动物防疫工作实行统一领导，采取有效措施稳定基层机构队伍，加强动物防疫队伍建设，建立健全动物防疫体系，制定并组织实施动物疫病防治规划。</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乡级人民政府、街道办事处组织群众做好本辖区的动物疫病预防与控制工作，村民委员会、居民委员会予以协助。</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第九条　国务院农业农村主管部门主管全国的动物防疫工作。</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县级以上地方人民政府农业农村主管部门主管本行政区域的动物防疫工作。</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县级以上人民政府其他有关部门在各自职责范围内做好动物防疫工作。</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军队动物卫生监督职能部门负责军队现役动物和饲养自用动物的防疫工作。</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第十条　县级以上人民政府卫生健康主管部门和本级人民政府农业农村、野生动物保护等主管部门应当建立人畜共患传染病防治的协作机制。</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国务院农业农村主管部门和海关总署等部门应当建立防止境外动物疫病输入的协作机制。</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第十一条　县级以上地方人民政府的动物卫生监督机构依照本法规定，负责动物、动物产品的检疫工作。</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第十二条　县级以上人民政府按照国务院的规定，根据统筹规划、合理布局、综合设置的原则建立动物疫病预防控制机构。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动物疫病预防控制机构承担动物疫病的监测、检测、诊断、流行病学调查、疫情报告以及其他预防、控制等技术工作；承担动物疫病净化、消灭的技术工作。</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第十三条　国家鼓励和支持开展动物疫病的科学研究以及国际合作与交流，推广先进适用的科学研究成果，提高动物疫病防治的科学技术水平。</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各级人民政府和有关部门、新闻媒体，应当加强对动物防疫法律法规和动物防疫知识的宣传。</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第十四条　对在动物防疫工作、相关科学研究、动物疫情扑灭中做出贡献的单位和个人，各级人民政府和有关部门按照国家有关规定给予表彰、奖励。</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有关单位应当依法为动物防疫人员缴纳工伤保险费。对因参与动物防疫工作致病、致残、死亡的人员，按照国家有关规定给予补助或者抚恤。</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第二章　动物疫病的预防</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第十五条　国家建立动物疫病风险评估制度。</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务院农业农村主管部门根据国内外动物疫情以及保护养殖业生产和人体健康的需要，及时会同国务院卫生健康等有关部门对动物疫病进行风险评估，并制定、公布动物疫病预防、控制、净化、消灭措施和技术规范。</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省、自治区、直辖市人民政府农业农村主管部门会同本级人民政府卫生健康等有关部门开展本行政区域的动物疫病风险评估，并落实动物疫病预防、控制、净化、消灭措施。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第十六条　国家对严重危害养殖业生产和人体健康的动物疫病实施强制免疫。</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国务院农业农村主管部门确定强制免疫的动物疫病病种和区域。</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省、自治区、直辖市人民政府农业农村主管部门制定本行政区域的强制免疫计划；根据本行政区域动物疫病流行情况增加实施强制免疫的动物疫病病种和区域，报本级人民政府批准后执行，并报国务院农业农村主管部门备案。</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第十七条　饲养动物的单位和个人应当履行动物疫病强制免疫义务，按照强制免疫计划和技术规范，对动物实施免疫接种，并按照国家有关规定建立免疫档案、加施畜禽标识，保证可追溯。</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实施强制免疫接种的动物未达到免疫质量要求，实施补充免疫接种后仍不符合免疫质量要求的，有关单位和个人应当按照国家有关规定处理。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用于预防接种的疫苗应当符合国家质量标准。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第十八条　县级以上地方人民政府农业农村主管部门负责组织实施动物疫病强制免疫计划，并对饲养动物的单位和个人履行强制免疫义务的情况进行监督检查。</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乡级人民政府、街道办事处组织本辖区饲养动物的单位和个人做好强制免疫，协助做好监督检查；村民委员会、居民委员会协助做好相关工作。</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县级以上地方人民政府农业农村主管部门应当定期对本行政区域的强制免疫计划实施情况和效果进行评估，并向社会公布评估结果。</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第十九条　国家实行动物疫病监测和疫情预警制度。</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县级以上人民政府建立健全动物疫病监测网络，加强动物疫病监测。</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国务院农业农村主管部门会同国务院有关部门制定国家动物疫病监测计划。省、自治区、直辖市人民政府农业农村主管部门根据国家动物疫病监测计划，制定本行政区域的动物疫病监测计划。</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动物疫病预防控制机构按照国务院农业农村主管部门的规定和动物疫病监测计划，对动物疫病的发生、流行等情况进行监测；从事动物饲养、屠宰、经营、隔离、运输以及动物产品生产、经营、加工、贮藏、无害化处理等活动的单位和个人不得拒绝或者阻碍。</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务院农业农村主管部门和省、自治区、直辖市人民政府农业农村主管部门根据对动物疫病发生、流行趋势的预测，及时发出动物疫情预警。地方各级人民政府接到动物疫情预警后，应当及时采取预防、控制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第二十条　陆路边境省、自治区人民政府根据动物疫病防控需要，合理设置动物疫病监测站点，健全监测工作机制，防范境外动物疫病传入。</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科技、海关等部门按照本法和有关法律法规的规定做好动物疫病监测预警工作，并定期与农业农村主管部门互通情况，紧急情况及时通报。</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以上人民政府应当完善野生动物疫源疫病监测体系和工作机制，根据需要合理布局监测站点；野生动物保护、农业农村主管部门按照职责分工做好野生动物疫源疫病监测等工作，并定期互通情况，紧急情况及时通报。</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第二十一条　国家支持地方建立无规定动物疫病区，鼓励动物饲养场建设无规定动物疫病生物安全隔离区。对符合国务院农业农村主管部门规定标准的无规定动物疫病区和无规定动物疫病生物安全隔离区，国务院农业农村主管部门验收合格予以公布，并对其维持情况进行监督检查。</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省、自治区、直辖市人民政府制定并组织实施本行政区域的无规定动物疫病区建设方案。国务院农业农村主管部门指导跨省、自治区、直辖市无规定动物疫病区建设。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国务院农业农村主管部门根据行政区划、养殖屠宰产业布局、风险评估情况等对动物疫病实施分区防控，可以采取禁止或者限制特定动物、动物产品跨区域调运等措施。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第二十二条　国务院农业农村主管部门制定并组织实施动物疫病净化、消灭规划。</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县级以上地方人民政府根据动物疫病净化、消灭规划，制定并组织实施本行政区域的动物疫病净化、消灭计划。</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动物疫病预防控制机构按照动物疫病净化、消灭规划、计划，开展动物疫病净化技术指导、培训，对动物疫病净化效果进行监测、评估。</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国家推进动物疫病净化，鼓励和支持饲养动物的单位和个人开展动物疫病净化。饲养动物的单位和个人达到国务院农业农村主管部门规定的净化标准的，由省级以上人民政府农业农村主管部门予以公布。</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第二十三条　种用、乳用动物应当符合国务院农业农村主管部门规定的健康标准。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饲养种用、乳用动物的单位和个人，应当按照国务院农业农村主管部门的要求，定期开展动物疫病检测；检测不合格的，应当按照国家有关规定处理。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第二十四条　动物饲养场和隔离场所、动物屠宰加工场所以及动物和动物产品无害化处理场所，应当符合下列动物防疫条件：</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（一）场所的位置与居民生活区、生活饮用水水源地、学校、医院等公共场所的距离符合国务院农业农村主管部门的规定；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（二）生产经营区域封闭隔离，工程设计和有关流程符合动物防疫要求；</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（三）有与其规模相适应的污水、污物处理设施，病死动物、病害动物产品无害化处理设施设备或者冷藏冷冻设施设备，以及清洗消毒设施设备；</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（四）有与其规模相适应的执业兽医或者动物防疫技术人员；</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（五）有完善的隔离消毒、</w:t>
      </w:r>
      <w:proofErr w:type="gramStart"/>
      <w:r w:rsidRPr="00E35621">
        <w:rPr>
          <w:rFonts w:ascii="Times New Roman" w:eastAsia="方正仿宋_GBK" w:hAnsi="Times New Roman" w:hint="eastAsia"/>
          <w:color w:val="333333"/>
          <w:sz w:val="32"/>
          <w:szCs w:val="32"/>
        </w:rPr>
        <w:t>购销台</w:t>
      </w:r>
      <w:proofErr w:type="gramEnd"/>
      <w:r w:rsidRPr="00E35621">
        <w:rPr>
          <w:rFonts w:ascii="Times New Roman" w:eastAsia="方正仿宋_GBK" w:hAnsi="Times New Roman" w:hint="eastAsia"/>
          <w:color w:val="333333"/>
          <w:sz w:val="32"/>
          <w:szCs w:val="32"/>
        </w:rPr>
        <w:t>账、日常巡查等动物防疫制度；</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（六）具备国务院农业农村主管部门规定的其他动物防疫条件。</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动物和动物产品无害化处理场所除应当符合前款规定的条件外，还应当具有病原检测设备、检测能力和符合动物防疫要求的专用运输车辆。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第二十五条　国家实行动物防疫条件审查制度。</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开办动物饲养场和隔离场所、动物屠宰加工场所以及动物和动物产品无害化处理场所，应当向县级以上地方人民政府农业农村主管部门提出申请，并附具相关材料。受理申请的农业农村主管部门应当依照本法和《中华人民共和国行政许可法》的规定进行审查。经审查合格的，发给动物防疫条件合格证；不合格的，应当通知申请人并说明理由。</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动物防疫条件合格证应当载明申请人的名称（姓名）、场（厂）址、动物（动物产品）种类等事项。</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第二十六条　经营动物、动物产品的集贸市场应当具备国务院农业农村主管部门规定的动物防疫条件，并接受农业农村主管部门的监督检查。具体办法由国务院农业农村主管部门制定。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县级以上地方人民政府应当根据本地情况，决定在城市特定区域禁止家畜家禽活体交易。</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第二十七条　动物、动物产品的运载工具、垫料、包装物、容器等应当符合国务院农业农村主管部门规定的动物防疫要求。</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染疫动物及其排泄物、染疫动物产品，运载工具中的动物排泄物以及垫料、包装物、容器等被污染的物品，应当按照国家有关规定处理，不得随意处置。</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第二十八条　采集、保存、运输动物病</w:t>
      </w:r>
      <w:proofErr w:type="gramStart"/>
      <w:r w:rsidRPr="00E35621">
        <w:rPr>
          <w:rFonts w:ascii="Times New Roman" w:eastAsia="方正仿宋_GBK" w:hAnsi="Times New Roman" w:hint="eastAsia"/>
          <w:color w:val="333333"/>
          <w:sz w:val="32"/>
          <w:szCs w:val="32"/>
        </w:rPr>
        <w:t>料或者</w:t>
      </w:r>
      <w:proofErr w:type="gramEnd"/>
      <w:r w:rsidRPr="00E35621">
        <w:rPr>
          <w:rFonts w:ascii="Times New Roman" w:eastAsia="方正仿宋_GBK" w:hAnsi="Times New Roman" w:hint="eastAsia"/>
          <w:color w:val="333333"/>
          <w:sz w:val="32"/>
          <w:szCs w:val="32"/>
        </w:rPr>
        <w:t>病原微生物以及从事病原微生物研究、教学、检测、诊断等活动，应当遵守国家有关病原微生物实验室管理的规定。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第二十九条　禁止屠宰、经营、运输下列动物和生产、经营、加工、贮藏、运输下列动物产品：</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（一）封锁疫区内与所发生动物疫病有关的；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（二）疫区内易感染的；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（三）依法应当检疫而未经检疫或者检疫不合格的；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（四）染疫或者疑似染疫的；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（五）病死或者死因不明的；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（六）其他不符合国务院农业农村主管部门有关动物防疫规定的。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因实施集中无害化处理需要暂存、运输动物和动物产品并按照规定采取防疫措施的，不适用前款规定。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第三十条　单位和个人饲养犬只，应当按照规定定期免疫接种狂犬病疫苗，</w:t>
      </w:r>
      <w:proofErr w:type="gramStart"/>
      <w:r w:rsidRPr="00E35621">
        <w:rPr>
          <w:rFonts w:ascii="Times New Roman" w:eastAsia="方正仿宋_GBK" w:hAnsi="Times New Roman" w:hint="eastAsia"/>
          <w:color w:val="333333"/>
          <w:sz w:val="32"/>
          <w:szCs w:val="32"/>
        </w:rPr>
        <w:t>凭动物</w:t>
      </w:r>
      <w:proofErr w:type="gramEnd"/>
      <w:r w:rsidRPr="00E35621">
        <w:rPr>
          <w:rFonts w:ascii="Times New Roman" w:eastAsia="方正仿宋_GBK" w:hAnsi="Times New Roman" w:hint="eastAsia"/>
          <w:color w:val="333333"/>
          <w:sz w:val="32"/>
          <w:szCs w:val="32"/>
        </w:rPr>
        <w:t>诊疗机构出具的免疫证明向所在地养犬登记机关申请登记。</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携带犬只出户的，应当按照规定佩戴犬牌并</w:t>
      </w:r>
      <w:proofErr w:type="gramStart"/>
      <w:r w:rsidRPr="00E35621">
        <w:rPr>
          <w:rFonts w:ascii="Times New Roman" w:eastAsia="方正仿宋_GBK" w:hAnsi="Times New Roman" w:hint="eastAsia"/>
          <w:color w:val="333333"/>
          <w:sz w:val="32"/>
          <w:szCs w:val="32"/>
        </w:rPr>
        <w:t>采取系犬绳</w:t>
      </w:r>
      <w:proofErr w:type="gramEnd"/>
      <w:r w:rsidRPr="00E35621">
        <w:rPr>
          <w:rFonts w:ascii="Times New Roman" w:eastAsia="方正仿宋_GBK" w:hAnsi="Times New Roman" w:hint="eastAsia"/>
          <w:color w:val="333333"/>
          <w:sz w:val="32"/>
          <w:szCs w:val="32"/>
        </w:rPr>
        <w:t>等措施，防止犬只伤人、疫病传播。</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街道办事处、乡级人民政府组织协调居民委员会、村民委员会，做好本辖区流浪犬、猫的控制和处置，防止疫病传播。</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县级人民政府和乡级人民政府、街道办事处应当结合本地实际，做好农村地区饲养犬只的防疫管理工作。</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饲养犬只防疫管理的具体办法，由省、自治区、直辖市制定。</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第三章　动物疫情的报告、通报和公布</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第三十一条　从事动物疫病监测、检测、检验检疫、研究、诊疗以及动物饲养、屠宰、经营、隔离、运输等活动的单位和个人，发现动物染疫或者疑似染疫的，应当立即向所在地农业农村主管部门或者动物疫病预防控制机构报告，并迅速采取隔离等控制措施，防止动物疫情扩散。其他单位和个人发现动物染疫或者疑似染疫的，应当及时报告。</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接到动物疫情报告的单位，应当及时采取临时隔离控制等必要措施，防止延误防控时机，并及时按照国家规定的程序上报。</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第三十二条　动物疫情由县级以上人民政府农业农村主管部门认定；其中重大动物疫情由省、自治区、直辖市人民政府农业农村主管部门认定，必要时报国务院农业农村主管部门认定。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本法所称重大动物疫情，是指一、二、三类动物疫病突然发生，迅速传播，给养殖业生产安全造成严重威胁、危害，以及可能对公众身体健康与生命安全造成危害的情形。</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在重大动物疫情报告期间，必要时，所在地县级以上地方人民政府可以</w:t>
      </w:r>
      <w:proofErr w:type="gramStart"/>
      <w:r w:rsidRPr="00E35621">
        <w:rPr>
          <w:rFonts w:ascii="Times New Roman" w:eastAsia="方正仿宋_GBK" w:hAnsi="Times New Roman" w:hint="eastAsia"/>
          <w:color w:val="333333"/>
          <w:sz w:val="32"/>
          <w:szCs w:val="32"/>
        </w:rPr>
        <w:t>作出</w:t>
      </w:r>
      <w:proofErr w:type="gramEnd"/>
      <w:r w:rsidRPr="00E35621">
        <w:rPr>
          <w:rFonts w:ascii="Times New Roman" w:eastAsia="方正仿宋_GBK" w:hAnsi="Times New Roman" w:hint="eastAsia"/>
          <w:color w:val="333333"/>
          <w:sz w:val="32"/>
          <w:szCs w:val="32"/>
        </w:rPr>
        <w:t>封锁决定并采取扑杀、销毁等措施。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第三十三条　国家实行动物疫情通报制度。</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国务院农业农村主管部门应当及时向国务院卫生健康等有关部门和军队有关部门以及省、自治区、直辖市人民政府农业农村主管部门通报重大动物疫情的发生和处置情况。</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海关发现进出境动物和动物产品染疫或者疑似染疫的，应当及时处置并向农业农村主管部门通报。</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县级以上地方人民政府野生动物保护主管部门发现野生动物染疫或者疑似染疫的，应当及时处置并向本级人民政府农业农村主管部门通报。</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国务院农业农村主管部门应当依照我国缔结或者参加的条约、协定，及时向有关国际组织或者贸易方通报重大动物疫情的发生和处置情况。</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第三十四条　发生人畜共患传染病疫情时，县级以上人民政府农业农村主管部门与本级人民政府卫生健康、野生动物保护等主管部门应当及时相互通报。</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发生人畜共患传染病时，卫生健康主管部门应当对疫区易感染的人群进行监测，并应当依照《中华人民共和国传染病防治法》的规定及时公布疫情，采取相应的预防、控制措施。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第三十五条　患有人畜共患传染病的人员不得直接从事动物疫病监测、检测、检验检疫、诊疗以及易感染动物的饲养、屠宰、经营、隔离、运输等活动。</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第三十六条　国务院农业农村主管部门向社会及时公布全国动物疫情，也可以根据需要授权省、自治区、直辖市人民政府农业农村主管部门公布本行政区域的动物疫情。其他单位和个人不得发布动物疫情。</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第三十七条　任何单位和个人不得瞒报、谎报、迟报、漏报动物疫情，不得授意他人瞒报、谎报、迟报动物疫情，不得阻碍他人报告动物疫情。</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第四章　动物疫病的控制</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第三十八条　发生一类动物疫病时，应当采取下列控制措施：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（一）所在地县级以上地方人民政府农业农村主管部门应当立即派人到现场，划定</w:t>
      </w:r>
      <w:proofErr w:type="gramStart"/>
      <w:r w:rsidRPr="00E35621">
        <w:rPr>
          <w:rFonts w:ascii="Times New Roman" w:eastAsia="方正仿宋_GBK" w:hAnsi="Times New Roman" w:hint="eastAsia"/>
          <w:color w:val="333333"/>
          <w:sz w:val="32"/>
          <w:szCs w:val="32"/>
        </w:rPr>
        <w:t>疫</w:t>
      </w:r>
      <w:proofErr w:type="gramEnd"/>
      <w:r w:rsidRPr="00E35621">
        <w:rPr>
          <w:rFonts w:ascii="Times New Roman" w:eastAsia="方正仿宋_GBK" w:hAnsi="Times New Roman" w:hint="eastAsia"/>
          <w:color w:val="333333"/>
          <w:sz w:val="32"/>
          <w:szCs w:val="32"/>
        </w:rPr>
        <w:t>点、疫区、受威胁区，调查疫源，及时报请本级人民政府对疫区实行封锁。疫区范围涉及两个以上行政区域的，由有关行政区域共同的上一级人民政府对疫区实行封锁，或者由各有关行政区域的上一级人民政府共同对疫区实行封锁。必要时，上级人民政府可以责成下级人民政府对疫区实行封锁；</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（二）县级以上地方人民政府应当立即组织有关部门和单位采取封锁、隔离、扑杀、销毁、消毒、无害化处理、紧急免疫接种等强制性措施；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（三）在封锁期间，禁止染疫、疑似染疫和易感染的动物、动物产品流出疫区，禁止非疫区的易感染动物进入疫区，并根据需要对出入疫区的人员、运输工具及有关物品采取消毒和其他限制性措施。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第三十九条　发生二类动物疫病时，应当采取下列控制措施：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（一）所在地县级以上地方人民政府农业农村主管部门应当划定</w:t>
      </w:r>
      <w:proofErr w:type="gramStart"/>
      <w:r w:rsidRPr="00E35621">
        <w:rPr>
          <w:rFonts w:ascii="Times New Roman" w:eastAsia="方正仿宋_GBK" w:hAnsi="Times New Roman" w:hint="eastAsia"/>
          <w:color w:val="333333"/>
          <w:sz w:val="32"/>
          <w:szCs w:val="32"/>
        </w:rPr>
        <w:t>疫</w:t>
      </w:r>
      <w:proofErr w:type="gramEnd"/>
      <w:r w:rsidRPr="00E35621">
        <w:rPr>
          <w:rFonts w:ascii="Times New Roman" w:eastAsia="方正仿宋_GBK" w:hAnsi="Times New Roman" w:hint="eastAsia"/>
          <w:color w:val="333333"/>
          <w:sz w:val="32"/>
          <w:szCs w:val="32"/>
        </w:rPr>
        <w:t>点、疫区、受威胁区；</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（二）县级以上地方人民政府根据需要组织有关部门和单位采取隔离、扑杀、销毁、消毒、无害化处理、紧急免疫接种、限制易感染的动物和动物产品及有关物品出入等措施。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 xml:space="preserve">第四十条　</w:t>
      </w:r>
      <w:proofErr w:type="gramStart"/>
      <w:r w:rsidRPr="00E35621">
        <w:rPr>
          <w:rFonts w:ascii="Times New Roman" w:eastAsia="方正仿宋_GBK" w:hAnsi="Times New Roman" w:hint="eastAsia"/>
          <w:color w:val="333333"/>
          <w:sz w:val="32"/>
          <w:szCs w:val="32"/>
        </w:rPr>
        <w:t>疫</w:t>
      </w:r>
      <w:proofErr w:type="gramEnd"/>
      <w:r w:rsidRPr="00E35621">
        <w:rPr>
          <w:rFonts w:ascii="Times New Roman" w:eastAsia="方正仿宋_GBK" w:hAnsi="Times New Roman" w:hint="eastAsia"/>
          <w:color w:val="333333"/>
          <w:sz w:val="32"/>
          <w:szCs w:val="32"/>
        </w:rPr>
        <w:t>点、疫区、受威胁区的撤销和疫区封锁的解除，按照国务院农业农村主管部门规定的标准和程序评估后，由原决定机关决定并宣布。</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第四十一条　发生三类动物疫病时，所在地县级、乡级人民政府应当按照国务院农业农村主管部门的规定组织防治。</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第四十二条　二、三类动物疫病呈暴发性流行时，按照一类动物疫病处理。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第四十三条　疫区内有关单位和个人，应当遵守县级以上人民政府及其农业农村主管部门依法</w:t>
      </w:r>
      <w:proofErr w:type="gramStart"/>
      <w:r w:rsidRPr="00E35621">
        <w:rPr>
          <w:rFonts w:ascii="Times New Roman" w:eastAsia="方正仿宋_GBK" w:hAnsi="Times New Roman" w:hint="eastAsia"/>
          <w:color w:val="333333"/>
          <w:sz w:val="32"/>
          <w:szCs w:val="32"/>
        </w:rPr>
        <w:t>作出</w:t>
      </w:r>
      <w:proofErr w:type="gramEnd"/>
      <w:r w:rsidRPr="00E35621">
        <w:rPr>
          <w:rFonts w:ascii="Times New Roman" w:eastAsia="方正仿宋_GBK" w:hAnsi="Times New Roman" w:hint="eastAsia"/>
          <w:color w:val="333333"/>
          <w:sz w:val="32"/>
          <w:szCs w:val="32"/>
        </w:rPr>
        <w:t>的有关控制动物疫病的规定。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任何单位和个人不得藏匿、转移、盗掘已被依法隔离、封存、处理的动物和动物产品。</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第四十四条　发生动物疫情时，航空、铁路、道路、水路运输企业应当优先组织运送防疫人员和物资。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第四十五条　国务院农业农村主管部门根据动物疫病的性质、特点和可能造成的社会危害，制定国家重大动物疫情应急预案报国务院批准，并按照不同动物疫病病种、流行特点和危害程度，分别制定实施方案。</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以上地方人民政府根据上级重大动物疫情应急预案和本地区的实际情况，制定本行政区域的重大动物疫情应急预案，报上一级人民政府农业农村主管部门备案，并抄送上一级人民政府应急管理部门。县级以上地方人民政府农业农村主管部门按照不同动物疫病病种、流行特点和危害程度，分别制定实施方案。</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重大动物疫情应急预案和实施方案根据疫情状况及时调整。</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第四十六条　发生重大动物疫情时，国务院农业农村主管部门负责划定动物疫病风险区，禁止或者限制特定动物、动物产品由高风险区向低风险区调运。</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第四十七条　发生重大动物疫情时，依照法律和国务院的规定以及应急预案采取应急处置措施。</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第五章　动物和动物产品的检疫</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第四十八条　动物卫生监督机构依照本法和国务院农业农村主管部门的规定对动物、动物产品实施检疫。</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动物卫生监督机构的官方兽医具体实施动物、动物产品检疫。</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第四十九条　屠宰、出售或者运输动物以及出售或者运输动物产品前，货主应当按照国务院农业农村主管部门的规定向所在地动物卫生监督机构申报检疫。</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动物卫生监督机构接到检疫申报后，应当及时指派官方兽医对动物、动物产品实施检疫；检疫合格的，出具检疫证明、加施检疫标志。实施检疫的官方兽医应当在检疫证明、检疫标志上签字或者盖章，并对检疫结论负责。</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动物饲养场、屠宰企业的执业兽医或者动物防疫技术人员，应当协助官方兽医实施检疫。</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第五十条　因科研、药用、展示等特殊情形</w:t>
      </w:r>
      <w:proofErr w:type="gramStart"/>
      <w:r w:rsidRPr="00E35621">
        <w:rPr>
          <w:rFonts w:ascii="Times New Roman" w:eastAsia="方正仿宋_GBK" w:hAnsi="Times New Roman" w:hint="eastAsia"/>
          <w:color w:val="333333"/>
          <w:sz w:val="32"/>
          <w:szCs w:val="32"/>
        </w:rPr>
        <w:t>需要非</w:t>
      </w:r>
      <w:proofErr w:type="gramEnd"/>
      <w:r w:rsidRPr="00E35621">
        <w:rPr>
          <w:rFonts w:ascii="Times New Roman" w:eastAsia="方正仿宋_GBK" w:hAnsi="Times New Roman" w:hint="eastAsia"/>
          <w:color w:val="333333"/>
          <w:sz w:val="32"/>
          <w:szCs w:val="32"/>
        </w:rPr>
        <w:t>食用性利用的野生动物，应当按照国家有关规定</w:t>
      </w:r>
      <w:proofErr w:type="gramStart"/>
      <w:r w:rsidRPr="00E35621">
        <w:rPr>
          <w:rFonts w:ascii="Times New Roman" w:eastAsia="方正仿宋_GBK" w:hAnsi="Times New Roman" w:hint="eastAsia"/>
          <w:color w:val="333333"/>
          <w:sz w:val="32"/>
          <w:szCs w:val="32"/>
        </w:rPr>
        <w:t>报动物</w:t>
      </w:r>
      <w:proofErr w:type="gramEnd"/>
      <w:r w:rsidRPr="00E35621">
        <w:rPr>
          <w:rFonts w:ascii="Times New Roman" w:eastAsia="方正仿宋_GBK" w:hAnsi="Times New Roman" w:hint="eastAsia"/>
          <w:color w:val="333333"/>
          <w:sz w:val="32"/>
          <w:szCs w:val="32"/>
        </w:rPr>
        <w:t>卫生监督机构检疫，检疫合格的，方可利用。</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人工捕获的野生动物，应当按照国家有关规定报捕获地动物卫生监督机构检疫，检疫合格的，方可饲养、经营和运输。</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国务院农业农村主管部门会同国务院野生动物保护主管部门制定野生动物检疫办法。</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第五十一条　屠宰、经营、运输的动物，以及用于科研、展示、演出和比赛等非食用性利用的动物，应当附有检疫证明；经营和运输的动物产品，应当附有检疫证明、检疫标志。</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第五十二条　经航空、铁路、道路、水路运输动物和动物产品的，托运人托运时应当提供检疫证明；没有检疫证明的，承运人不得承运。</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进出口动物和动物产品，承运人凭进口报关单证或者海关签发的检疫单证运递。</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从事动物运输的单位、个人以及车辆，应当向所在地县级人民政府农业农村主管部门备案，妥善保存行程路线和托运人提供的动物名称、检疫证明编号、数量等信息。具体办法由国务院农业农村主管部门制定。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运载工具在装载前和卸载后应当及时清洗、消毒。</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第五十三条　省、自治区、直辖市人民政府确定并公布道路运输的动物进入本行政区域的指定通道，设置引导标志。跨省、自治区、直辖市通过道路运输动物的，应当经省、自治区、直辖市人民政府设立的指定通道入省境或者过省境。</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第五十四条　输入到无规定动物疫病区的动物、动物产品，货主应当按照国务院农业农村主管部门的规定向无规定动物疫病区所在地动物卫生监督机构申报检疫，经检疫合格的，方可进入。</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第五十五条　跨省、自治区、直辖市引进的种用、乳用动物到达输入地后，货主应当按照国务院农业农村主管部门的规定对引进的种用、乳用动物进行隔离观察。</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第五十六条　经检疫不合格的动物、动物产品，货主应当在农业农村主管部门的监督下按照国家有关规定处理，处理费用由货主承担。</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第六章　病死动物和病害动物产品的无害化处理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第五十七条　从事动物饲养、屠宰、经营、隔离以及动物产品生产、经营、加工、贮藏等活动的单位和个人，应当</w:t>
      </w:r>
      <w:r w:rsidRPr="00E35621">
        <w:rPr>
          <w:rFonts w:ascii="Times New Roman" w:eastAsia="方正仿宋_GBK" w:hAnsi="Times New Roman" w:hint="eastAsia"/>
          <w:color w:val="333333"/>
          <w:sz w:val="32"/>
          <w:szCs w:val="32"/>
        </w:rPr>
        <w:lastRenderedPageBreak/>
        <w:t>按照国家有关规定做好病死动物、病害动物产品的无害化处理，或者委托动物和动物产品无害化处理场所处理。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从事动物、动物产品运输的单位和个人，应当配合做好病死动物和病害动物产品的无害化处理，不得在途中擅自弃置和处理有关动物和动物产品。</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任何单位和个人不得买卖、加工、随意弃置病死动物和病害动物产品。</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动物和动物产品无害化处理管理办法由国务院农业农村、野生动物保护主管部门按照职责制定。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第五十八条　在江河、湖泊、水库等水域发现的死亡畜禽，由所在地县级人民政府组织收集、处理并溯源。</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在城市公共场所和乡村发现的死亡畜禽，由所在地街道办事处、乡级人民政府组织收集、处理并溯源。</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在野外环境发现的死亡野生动物，由所在地野生动物保护主管部门收集、处理。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第五十九条　省、自治区、直辖市人民政府制定动物和动物产品集中无害化处理场所建设规划，建立政府主导、市场运作的无害化处理机制。</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第六十条　各级财政对病死动物无害化处理提供补助。具体补助标准和办法由县级以上人民政府财政部门会同本级人民政府农业农村、野生动物保护等有关部门制定。</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第七章　动物诊疗</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第六十一条　从事动物诊疗活动的机构，应当具备下列条件：</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（一）有与动物诊疗活动相适应并符合动物防疫条件的场所；</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（二）有与动物诊疗活动相适应的执业兽医；</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（三）有与动物诊疗活动相适应的兽医器械和设备；</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（四）有完善的管理制度。</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动物诊疗机构包括动物医院、动物诊所以及</w:t>
      </w:r>
      <w:proofErr w:type="gramStart"/>
      <w:r w:rsidRPr="00E35621">
        <w:rPr>
          <w:rFonts w:ascii="Times New Roman" w:eastAsia="方正仿宋_GBK" w:hAnsi="Times New Roman" w:hint="eastAsia"/>
          <w:color w:val="333333"/>
          <w:sz w:val="32"/>
          <w:szCs w:val="32"/>
        </w:rPr>
        <w:t>其他提供</w:t>
      </w:r>
      <w:proofErr w:type="gramEnd"/>
      <w:r w:rsidRPr="00E35621">
        <w:rPr>
          <w:rFonts w:ascii="Times New Roman" w:eastAsia="方正仿宋_GBK" w:hAnsi="Times New Roman" w:hint="eastAsia"/>
          <w:color w:val="333333"/>
          <w:sz w:val="32"/>
          <w:szCs w:val="32"/>
        </w:rPr>
        <w:t>动物诊疗服务的机构。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第六十二条　从事动物诊疗活动的机构，应当向县级以上地方人民政府农业农村主管部门申请动物诊疗许可证。受理申请的农业农村主管部门应当依照本法和《中华人民共和国行政许可法》的规定进行审查。经审查合格的，发给动物诊疗许可证；不合格的，应当通知申请人并说明理由。</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第六十三条　动物诊疗许可证应当载明诊疗机构名称、诊疗活动范围、从业地点和法定代表人（负责人）等事项。</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动物诊疗许可证载明事项变更的，应当申请变更或者换发动物诊疗许可证。</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第六十四条　动物诊疗机构应当按照国务院农业农村主管部门的规定，做好诊疗活动中的卫生安全防护、消毒、隔离和诊疗废弃物处置等工作。</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第六十五条　从事动物诊疗活动，应当遵守有关动物诊疗的操作技术规范，使用符合规定的兽药和兽医器械。</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兽药和兽医器械的管理办法由国务院规定。</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第八章　兽医管理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第六十六条　国家实行官方兽医任命制度。</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官方兽医应当具备国务院农业农村主管部门规定的条件，由省、自治区、直辖市人民政府农业农村主管部门按照程序确认，由所在地县级以上人民政府农业农村主管部门任命。具体办法由国务院农业农村主管部门制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海关的官方兽医应当具备规定的条件，由海关总署任命。具体办法由海关总署会同国务院农业农村主管部门制定。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第六十七条　官方兽医依法履行动物、动物产品检疫职责，任何单位和个人不得拒绝或者阻碍。</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第六十八条　县级以上人民政府农业农村主管部门制定官方兽医培训计划，提供培训条件，定期对官方兽医进行培训和考核。</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第六十九条　国家实行执业兽医资格考试制度。具有兽医相关专业大学专科以上学历的人员或者符合条件的乡村兽医，通过执业兽医资格考试的，由省、自治区、直辖市人民政府农业农村主管部门颁发执业兽医资格证书；从事动物诊疗等经营活动的，还应当向所在地县级人民政府农业农村主管部门备案。</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执业兽医资格考试办法由国务院农业农村主管部门商国务院人力资源主管部门制定。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第七十条　执业兽医开具兽医处方应当亲自诊断，并对诊断结论负责。</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国家鼓励执业兽医接受继续教育。执业兽医所在机构应当支持执业兽医参加继续教育。</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第七十一条　乡村兽医可以在乡村从事动物诊疗活动。具体管理办法由国务院农业农村主管部门制定。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第七十二条　执业兽医、乡村兽医应当按照所在地人民政府和农业农村主管部门的要求，参加动物疫病预防、控制和动物疫情扑灭等活动。</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第七十三条　兽医行业协会提供兽医信息、技术、培训等服务，维护成员合法权益，按照章程建立健全行业规范和奖惩机制，加强行业自律，推动行业诚信建设，宣传动物防疫和兽医知识。</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第九章　监督管理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第七十四条　县级以上地方人民政府农业农村主管部门依照本法规定，对动物饲养、屠宰、经营、隔离、运输以及动物产品生产、经营、加工、贮藏、运输等活动中的动物防疫实施监督管理。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第七十五条　为控制动物疫病，县级人民政府农业农村主管部门应当派人在所在地依法设立的现有检查站执行监督检查任务；必要时，经省、自治区、直辖市人民政府批准，可以设立临时性的动物防疫检查站，执行监督检查任务。</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第七十六条　县级以上地方人民政府农业农村主管部门执行监督检查任务，可以采取下列措施，有关单位和个人不得拒绝或者阻碍：</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（一）对动物、动物产品按照规定采样、留验、抽检；</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（二）对染</w:t>
      </w:r>
      <w:proofErr w:type="gramStart"/>
      <w:r w:rsidRPr="00E35621">
        <w:rPr>
          <w:rFonts w:ascii="Times New Roman" w:eastAsia="方正仿宋_GBK" w:hAnsi="Times New Roman" w:hint="eastAsia"/>
          <w:color w:val="333333"/>
          <w:sz w:val="32"/>
          <w:szCs w:val="32"/>
        </w:rPr>
        <w:t>疫</w:t>
      </w:r>
      <w:proofErr w:type="gramEnd"/>
      <w:r w:rsidRPr="00E35621">
        <w:rPr>
          <w:rFonts w:ascii="Times New Roman" w:eastAsia="方正仿宋_GBK" w:hAnsi="Times New Roman" w:hint="eastAsia"/>
          <w:color w:val="333333"/>
          <w:sz w:val="32"/>
          <w:szCs w:val="32"/>
        </w:rPr>
        <w:t>或者疑似染疫的动物、动物产品及相关物品进行隔离、查封、扣押和处理；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（三）对依法应当检疫而未经检疫的动物和动物产品，具备补检条件的实施补检，不具备补检条件的予以收缴销毁；</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（四）查验检疫证明、检疫标志和畜禽标识；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（五）进入有关场所调查取证，查阅、复制与动物防疫有关的资料。</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县级以上地方人民政府农业农村主管部门根据动物疫病预防、控制需要，经所在地县级以上地方人民政府批准，可以在车站、港口、机场等相关场所派驻官方兽医或者工作人员。</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第七十七条　执法人员执行动物防疫监督检查任务，应当出示行政执法证件，佩带统一标志。</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县级以上人民政府农业农村主管部门及其工作人员不得从事与动物防疫有关的经营性活动，进行监督检查不得收取任何费用。</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第七十八条　禁止转让、伪造或者变造检疫证明、检疫标志或者畜禽标识。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禁止持有、使用伪造或者变造的检疫证明、检疫标志或者畜禽标识。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检疫证明、检疫标志的管理办法由国务院农业农村主管部门制定。</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第十章　保障措施</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第七十九条　县级以上人民政府应当将动物防疫工作纳入本级国民经济和社会发展规划及年度计划。</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第八十条　国家鼓励和支持动物防疫领域新技术、新设备、新产品等科学技术研究开发。</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第八十一条　县级人民政府应当为动物卫生监督机构配备与动物、动物产品检疫工作相适应的官方兽医，保障检疫工作条件。</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县级人民政府农业农村主管部门可以根据动物防疫工作需要，向乡、镇或者特定区域派驻兽医机构或者工作人员。</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第八十二条　国家鼓励和支持执业兽医、乡村兽医和动物诊疗机构开展动物防疫和疫病诊疗活动；鼓励养殖企业、兽药及饲料生产企业组建动物防疫服务团队，提供防疫服务。地方人民政府组织村级防疫员参加动物疫病防治工作的，应当保障村级防疫员合理劳务报酬。</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第八十三条　县级以上人民政府按照本级政府职责，将动物疫病的监测、预防、控制、净化、消灭，动物、动物产品的检疫和病死动物的无害化处理，以及监督管理所需经费纳入本级预算。</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第八十四条　县级以上人民政府应当储备动物疫情应急处置所需的防疫物资。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第八十五条　对在动物疫病预防、控制、净化、消灭过程中强制扑杀的动物、销毁的动物产品和相关物品，县级以上人民政府给予补偿。具体补偿标准和办法由国务院财政部门会同有关部门制定。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第八十六条　对从事动物疫病预防、检疫、监督检查、现场处理疫情以及在工作中接触动物疫病病原体的人员，有</w:t>
      </w:r>
      <w:r w:rsidRPr="00E35621">
        <w:rPr>
          <w:rFonts w:ascii="Times New Roman" w:eastAsia="方正仿宋_GBK" w:hAnsi="Times New Roman" w:hint="eastAsia"/>
          <w:color w:val="333333"/>
          <w:sz w:val="32"/>
          <w:szCs w:val="32"/>
        </w:rPr>
        <w:lastRenderedPageBreak/>
        <w:t>关单位按照国家规定，采取有效的卫生防护、医疗保健措施，给予畜牧兽医医疗卫生津贴等相关待遇。</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第十一章　法律责任</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第八十七条　地方各级人民政府及其工作人员未依照本法规定履行职责的，对直接负责的主管人员和其他直接责任人员依法给予处分。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第八十八条　县级以上人民政府农业农村主管部门及其工作人员违反本法规定，有下列行为之一的，由本级人民政府责令改正，通报批评；对直接负责的主管人员和其他直接责任人员依法给予处分：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（一）未及时采取预防、控制、扑灭等措施的；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（二）对不符合条件的颁发动物防疫条件合格证、动物诊疗许可证，或者对符合条件的</w:t>
      </w:r>
      <w:proofErr w:type="gramStart"/>
      <w:r w:rsidRPr="00E35621">
        <w:rPr>
          <w:rFonts w:ascii="Times New Roman" w:eastAsia="方正仿宋_GBK" w:hAnsi="Times New Roman" w:hint="eastAsia"/>
          <w:color w:val="333333"/>
          <w:sz w:val="32"/>
          <w:szCs w:val="32"/>
        </w:rPr>
        <w:t>拒不颁发</w:t>
      </w:r>
      <w:proofErr w:type="gramEnd"/>
      <w:r w:rsidRPr="00E35621">
        <w:rPr>
          <w:rFonts w:ascii="Times New Roman" w:eastAsia="方正仿宋_GBK" w:hAnsi="Times New Roman" w:hint="eastAsia"/>
          <w:color w:val="333333"/>
          <w:sz w:val="32"/>
          <w:szCs w:val="32"/>
        </w:rPr>
        <w:t>动物防疫条件合格证、动物诊疗许可证的；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（三）从事与动物防疫有关的经营性活动，或者违法收取费用的；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（四）其他未依照本法规定履行职责的行为。</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第八十九条　动物卫生监督机构及其工作人员违反本法规定，有下列行为之一的，由本级人民政府或者农业农村主管部门责令改正，通报批评；对直接负责的主管人员和其他直接责任人员依法给予处分：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（一）对未经检疫或者检疫不合格的动物、动物产品出具检疫证明、加施检疫标志，或者对检疫合格的动物、动物产品拒不出具检疫证明、加施检疫标志的；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（二）对附有检疫证明、检疫标志的动物、动物产品重复检疫的；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（三）从事与动物防疫有关的经营性活动，或者违法收取费用的；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（四）其他未依照本法规定履行职责的行为。</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第九十条　动物疫病预防控制机构及其工作人员违反本法规定，有下列行为之一的，由本级人民政府或者农业农村主管部门责令改正，通报批评；对直接负责的主管人员和其他直接责任人员依法给予处分：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（一）未履行动物疫病监测、检测、评估职责或者伪造监测、检测、评估结果的；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（二）发生动物疫情时未及时进行诊断、调查的；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（三）接到染疫或者疑似染疫报告后，未及时按照国家规定采取措施、上报的；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（四）其他未依照本法规定履行职责的行为。</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第九十一条　地方各级人民政府、有关部门及其工作人员瞒报、谎报、迟报、漏报或者授意他人瞒报、谎报、迟报动物疫情，或者阻碍他人报告动物疫情的，由上级人民政府或者有关部门责令改正，通报批评；对直接负责的主管人员和其他直接责任人员依法给予处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第九十二条　违反本法规定，有下列行为之一的，由县级以上地方人民政府农业农村主管部门责令限期改正，可以处一千元以下罚款；逾期不改正的，处一千元以上五千元以下罚款，由县级以上地方人民政府农业农村主管部门委托动</w:t>
      </w:r>
      <w:r w:rsidRPr="00E35621">
        <w:rPr>
          <w:rFonts w:ascii="Times New Roman" w:eastAsia="方正仿宋_GBK" w:hAnsi="Times New Roman" w:hint="eastAsia"/>
          <w:color w:val="333333"/>
          <w:sz w:val="32"/>
          <w:szCs w:val="32"/>
        </w:rPr>
        <w:lastRenderedPageBreak/>
        <w:t>物诊疗机构、无害化处理场所等代为处理，所需费用由违法行为人承担：</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（一）对饲养的动物未按照动物疫病强制免疫计划或者免疫技术规范实施免疫接种的；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（二）对饲养的种用、乳用动物未按照国务院农业农村主管部门的要求定期开展疫病检测，或者经检测不合格而未按照规定处理的；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（三）对饲养的</w:t>
      </w:r>
      <w:proofErr w:type="gramStart"/>
      <w:r w:rsidRPr="00E35621">
        <w:rPr>
          <w:rFonts w:ascii="Times New Roman" w:eastAsia="方正仿宋_GBK" w:hAnsi="Times New Roman" w:hint="eastAsia"/>
          <w:color w:val="333333"/>
          <w:sz w:val="32"/>
          <w:szCs w:val="32"/>
        </w:rPr>
        <w:t>犬只未按照</w:t>
      </w:r>
      <w:proofErr w:type="gramEnd"/>
      <w:r w:rsidRPr="00E35621">
        <w:rPr>
          <w:rFonts w:ascii="Times New Roman" w:eastAsia="方正仿宋_GBK" w:hAnsi="Times New Roman" w:hint="eastAsia"/>
          <w:color w:val="333333"/>
          <w:sz w:val="32"/>
          <w:szCs w:val="32"/>
        </w:rPr>
        <w:t>规定定期进行狂犬病免疫接种的；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（四）动物、动物产品的运载工具在装载前和卸载后未按照规定及时清洗、消毒的。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第九十三条　违反本法规定，对经强制免疫的动物未按照规定建立免疫档案，或者未按照规定加施畜禽标识的，依照《中华人民共和国畜牧法》的有关规定处罚。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第九十四条　违反本法规定，动物、动物产品的运载工具、垫料、包装物、容器等不符合国务院农业农村主管部门规定的动物防疫要求的，由县级以上地方人民政府农业农村主管部门责令改正，可以处五千元以下罚款；情节严重的，处五千元以上五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第九十五条　违反本法规定，对染</w:t>
      </w:r>
      <w:proofErr w:type="gramStart"/>
      <w:r w:rsidRPr="00E35621">
        <w:rPr>
          <w:rFonts w:ascii="Times New Roman" w:eastAsia="方正仿宋_GBK" w:hAnsi="Times New Roman" w:hint="eastAsia"/>
          <w:color w:val="333333"/>
          <w:sz w:val="32"/>
          <w:szCs w:val="32"/>
        </w:rPr>
        <w:t>疫</w:t>
      </w:r>
      <w:proofErr w:type="gramEnd"/>
      <w:r w:rsidRPr="00E35621">
        <w:rPr>
          <w:rFonts w:ascii="Times New Roman" w:eastAsia="方正仿宋_GBK" w:hAnsi="Times New Roman" w:hint="eastAsia"/>
          <w:color w:val="333333"/>
          <w:sz w:val="32"/>
          <w:szCs w:val="32"/>
        </w:rPr>
        <w:t>动物及其排泄物、染疫动物产品或者被染疫动物、动物产品污染的运载工具、垫料、包装物、容器等未按照规定处置的，由县级以上地方人民政府农业农村主管部门责令限期处理；逾期不处理的，由县级以上地方人民政府农业农村主管部门委托有关单位</w:t>
      </w:r>
      <w:r w:rsidRPr="00E35621">
        <w:rPr>
          <w:rFonts w:ascii="Times New Roman" w:eastAsia="方正仿宋_GBK" w:hAnsi="Times New Roman" w:hint="eastAsia"/>
          <w:color w:val="333333"/>
          <w:sz w:val="32"/>
          <w:szCs w:val="32"/>
        </w:rPr>
        <w:lastRenderedPageBreak/>
        <w:t>代为处理，所需费用由违法行为人承担，处五千元以上五万元以下罚款。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造成环境污染或者生态破坏的，依照环境保护有关法律法规进行处罚。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第九十六条　违反本法规定，患有人畜共患传染病的人员，直接从事动物疫病监测、检测、检验检疫，动物诊疗以及易感染动物的饲养、屠宰、经营、隔离、运输等活动的，由县级以上地方人民政府农业农村或者野生动物保护主管部门责令改正；拒不改正的，处一千元以上一万元以下罚款；情节严重的，处一万元以上五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第九十七条　违反本法第二十九条规定，屠宰、经营、运输动物或者生产、经营、加工、贮藏、运输动物产品的，由县级以上地方人民政府农业农村主管部门责令改正、采取补救措施，没收违法所得、动物和动物产品，并处同类检疫合格动物、动物产品货值金额十五倍以上三十倍以下罚款；同类检疫合格动物、动物产品货值金额不足一万元的，并处五万元以上十五万元以下罚款；其中依法应当检疫而未检疫的，依照本法第一百条的规定处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前款规定的违法行为人及其法定代表人（负责人）、直接负责的主管人员和其他直接责任人员，自处罚决定</w:t>
      </w:r>
      <w:proofErr w:type="gramStart"/>
      <w:r w:rsidRPr="00E35621">
        <w:rPr>
          <w:rFonts w:ascii="Times New Roman" w:eastAsia="方正仿宋_GBK" w:hAnsi="Times New Roman" w:hint="eastAsia"/>
          <w:color w:val="333333"/>
          <w:sz w:val="32"/>
          <w:szCs w:val="32"/>
        </w:rPr>
        <w:t>作出</w:t>
      </w:r>
      <w:proofErr w:type="gramEnd"/>
      <w:r w:rsidRPr="00E35621">
        <w:rPr>
          <w:rFonts w:ascii="Times New Roman" w:eastAsia="方正仿宋_GBK" w:hAnsi="Times New Roman" w:hint="eastAsia"/>
          <w:color w:val="333333"/>
          <w:sz w:val="32"/>
          <w:szCs w:val="32"/>
        </w:rPr>
        <w:t>之日起五年内不得从事相关活动；构成犯罪的，终身不得从事屠宰、经营、运输动物或者生产、经营、加工、贮藏、运输动物产品等相关活动。</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第九十八条　违反本法规定，有下列行为之一的，由县级以上地方人民政府农业农村主管部门责令改正，处三千元以上三万元以下罚款；情节严重的，责令停业整顿，并处三万元以上十万元以下罚款：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（一）开办动物饲养场和隔离场所、动物屠宰加工场所以及动物和动物产品无害化处理场所，未取得动物防疫条件合格证的；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（二）经营动物、动物产品的集贸市场不具备国务院农业农村主管部门规定的防疫条件的；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（三）未经备案从事动物运输的；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（四）未按照规定保存行程路线和托运人提供的动物名称、检疫证明编号、数量等信息的；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（五）未经检疫合格，向无规定动物疫病区输入动物、动物产品的；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（六）跨省、自治区、直辖市引进种用、乳用动物到达输入地后未按照规定进行隔离观察的；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（七）未按照规定处理或者随意弃置病死动物、病害动物产品的。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第九十九条　动物饲养场和隔离场所、动物屠宰加工场所以及动物和动物产品无害化处理场所，生产经营条件发生变化，不再符合本法第二十四条规定的动物防疫条件继续从事相关活动的，由县级以上地方人民政府农业农村主管部门给予警告，责令限期改正；逾期仍达不到规定条件的，吊销动物防疫条件合格证，并通报市场监督管理部门依法处理。</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第一百条　违反本法规定，屠宰、经营、运输的动物未附有检疫证明，经营和运输的动物产品未附有检疫证明、检疫标志的，由县级以上地方人民政府农业农村主管部门责令改正，处同类检疫合格动物、动物产品货值金额一倍以下罚款；对货主以外的承运人处运输费用三倍以上五倍以下罚款，情节严重的，处五倍以上十倍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违反本法规定，用于科研、展示、演出和比赛等非食用性利用的动物未附有检疫证明的，由县级以上地方人民政府农业农村主管部门责令改正，处三千元以上一万元以下罚款。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第一百零一条　违反本法规定，将禁止或者限制调运的特定动物、动物产品由动物疫病高风险区调入低风险区的，由县级以上地方人民政府农业农村主管部门没收运输费用、违法运输的动物和动物产品，并处运输费用一倍以上五倍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第一百零二条　违反本法规定，通过道路跨省、自治区、直辖市运输动物，未经省、自治区、直辖市人民政府设立的指定通道入省境或者过省境的，由县级以上地方人民政府农业农村主管部门对运输人处五千元以上一万元以下罚款；情节严重的，处一万元以上五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第一百零三条　违反本法规定，转让、伪造或者变造检疫证明、检疫标志或者畜禽标识的，由县级以上地方人民政府农业农村主管部门没收违法所得和检疫证明、检疫标志、畜禽标识，并处五千元以上五万元以下罚款。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持有、使用伪造或者变造的检疫证明、检疫标志或者畜禽标识的，由县级以上人民政府农业农村主管部门没收检疫证明、检疫标志、畜禽标识和对应的动物、动物产品，并处三千元以上三万元以下罚款。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第一百零四条　违反本法规定，有下列行为之一的，由县级以上地方人民政府农业农村主管部门责令改正，处三千元以上三万元以下罚款：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（一）擅自发布动物疫情的；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（二）不遵守县级以上人民政府及其农业农村主管部门依法</w:t>
      </w:r>
      <w:proofErr w:type="gramStart"/>
      <w:r w:rsidRPr="00E35621">
        <w:rPr>
          <w:rFonts w:ascii="Times New Roman" w:eastAsia="方正仿宋_GBK" w:hAnsi="Times New Roman" w:hint="eastAsia"/>
          <w:color w:val="333333"/>
          <w:sz w:val="32"/>
          <w:szCs w:val="32"/>
        </w:rPr>
        <w:t>作出</w:t>
      </w:r>
      <w:proofErr w:type="gramEnd"/>
      <w:r w:rsidRPr="00E35621">
        <w:rPr>
          <w:rFonts w:ascii="Times New Roman" w:eastAsia="方正仿宋_GBK" w:hAnsi="Times New Roman" w:hint="eastAsia"/>
          <w:color w:val="333333"/>
          <w:sz w:val="32"/>
          <w:szCs w:val="32"/>
        </w:rPr>
        <w:t>的有关控制动物疫病规定的；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（三）藏匿、转移、盗掘已被依法隔离、封存、处理的动物和动物产品的。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第一百零五条　违反本法规定，未取得动物诊疗许可证从事动物诊疗活动的，由县级以上地方人民政府农业农村主管部门责令停止诊疗活动，没收违法所得，并处违法所得一倍以上三倍以下罚款；违法所得不足三万元的，并处三千元以上三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动物诊疗机构违反本法规定，未按照规定实施卫生安全防护、消毒、隔离和处置诊疗废弃物的，由县级以上地方人民政府农业农村主管部门责令改正，处一千元以上一万元以下罚款；造成动物疫病扩散的，处一万元以上五万元以下罚款；情节严重的，吊销动物诊疗许可证。</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第一百零六条　违反本法规定，未经执业兽医备案从事经营性动物诊疗活动的，由县级以上地方人民政府农业农村</w:t>
      </w:r>
      <w:r w:rsidRPr="00E35621">
        <w:rPr>
          <w:rFonts w:ascii="Times New Roman" w:eastAsia="方正仿宋_GBK" w:hAnsi="Times New Roman" w:hint="eastAsia"/>
          <w:color w:val="333333"/>
          <w:sz w:val="32"/>
          <w:szCs w:val="32"/>
        </w:rPr>
        <w:lastRenderedPageBreak/>
        <w:t>主管部门责令停止动物诊疗活动，没收违法所得，并处三千元以上三万元以下罚款；对其所在的动物诊疗机构处一万元以上五万元以下罚款。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执业兽医有下列行为之一的，由县级以上地方人民政府农业农村主管部门给予警告，责令暂停六个月以上一年以下动物诊疗活动；情节严重的，吊销执业兽医资格证书：</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（一）违反有关动物诊疗的操作技术规范，造成或者可能造成动物疫病传播、流行的；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（二）使用不符合规定的兽药和兽医器械的；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（三）未按照当地人民政府或者农业农村主管部门要求参加动物疫病预防、控制和动物疫情扑灭活动的。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第一百零七条　违反本法规定，生产经营兽医器械，产品质量不符合要求的，由县级以上地方人民政府农业农村主管部门责令限期整改；情节严重的，责令停业整顿，并处二万元以上十万元以下罚款。</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第一百零八条　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（一）发现动物染疫、疑似染疫未报告，或者未采取隔离等控制措施的；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w:t>
      </w:r>
      <w:proofErr w:type="gramStart"/>
      <w:r w:rsidRPr="00E35621">
        <w:rPr>
          <w:rFonts w:ascii="Times New Roman" w:eastAsia="方正仿宋_GBK" w:hAnsi="Times New Roman" w:hint="eastAsia"/>
          <w:color w:val="333333"/>
          <w:sz w:val="32"/>
          <w:szCs w:val="32"/>
        </w:rPr>
        <w:t>不</w:t>
      </w:r>
      <w:proofErr w:type="gramEnd"/>
      <w:r w:rsidRPr="00E35621">
        <w:rPr>
          <w:rFonts w:ascii="Times New Roman" w:eastAsia="方正仿宋_GBK" w:hAnsi="Times New Roman" w:hint="eastAsia"/>
          <w:color w:val="333333"/>
          <w:sz w:val="32"/>
          <w:szCs w:val="32"/>
        </w:rPr>
        <w:t>如实提供与动物防疫有关的资料的；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（三）拒绝或者阻碍农业农村主管部门进行监督检查的；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（四）拒绝或者阻碍动物疫病预防控制机构进行动物疫病监测、检测、评估的；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（五）拒绝或者阻碍官方兽医依法履行职责的。</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第一百零九条　违反本法规定，造成人畜共患传染病传播、流行的，依法从重给予处分、处罚。</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违反本法规定，构成违反治安管理行为的，依法给予治安管理处罚；构成犯罪的，依法追究刑事责任。</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违反本法规定，给他人人身、财产造成损害的，依法承担民事责任。</w:t>
      </w:r>
    </w:p>
    <w:p w:rsidR="00AA02EF" w:rsidRPr="00E35621" w:rsidRDefault="00AA02EF" w:rsidP="003B03F5">
      <w:pPr>
        <w:pStyle w:val="a5"/>
        <w:shd w:val="clear" w:color="auto" w:fill="FFFFFF"/>
        <w:spacing w:before="0" w:beforeAutospacing="0" w:after="0" w:afterAutospacing="0" w:line="560" w:lineRule="exact"/>
        <w:ind w:firstLineChars="200" w:firstLine="643"/>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b/>
          <w:bCs/>
          <w:color w:val="333333"/>
          <w:sz w:val="32"/>
          <w:szCs w:val="32"/>
          <w:bdr w:val="none" w:sz="0" w:space="0" w:color="auto" w:frame="1"/>
        </w:rPr>
        <w:t>第十二章　附则</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第一百一十条　本法下列用语的含义：</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（一）无规定动物疫病区，是指具有天然屏障或者采取人工措施，在一定期限内没有发生规定的一种或者几种动物疫病，并经验收合格的区域；</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（二）无规定动物疫病生物安全隔离区，是指处于同一生物安全管理体系下，在一定期限内没有发生规定的一种或者几种动物疫病的若干动物饲养场及其辅助生产场所构成的，并经验收合格的特定小型区域；</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（三）病死动物，是指染疫死亡、因病死亡、死因不明或者经检验检疫可能危害人体或者动物健康的死亡动物；</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（四）病害动物产品，是指来源于病死动物的产品，或者经检验检疫可能危害人体或者动物健康的动物产品。</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lastRenderedPageBreak/>
        <w:t>第一百一十一条　境外无规定动物疫病区和无规定动物疫病生物安全隔离区的无</w:t>
      </w:r>
      <w:proofErr w:type="gramStart"/>
      <w:r w:rsidRPr="00E35621">
        <w:rPr>
          <w:rFonts w:ascii="Times New Roman" w:eastAsia="方正仿宋_GBK" w:hAnsi="Times New Roman" w:hint="eastAsia"/>
          <w:color w:val="333333"/>
          <w:sz w:val="32"/>
          <w:szCs w:val="32"/>
        </w:rPr>
        <w:t>疫</w:t>
      </w:r>
      <w:proofErr w:type="gramEnd"/>
      <w:r w:rsidRPr="00E35621">
        <w:rPr>
          <w:rFonts w:ascii="Times New Roman" w:eastAsia="方正仿宋_GBK" w:hAnsi="Times New Roman" w:hint="eastAsia"/>
          <w:color w:val="333333"/>
          <w:sz w:val="32"/>
          <w:szCs w:val="32"/>
        </w:rPr>
        <w:t>等效性评估，参照本法有关规定执行。</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第一百一十二条　实验动物防疫有特殊要求的，按照实验动物管理的有关规定执行。</w:t>
      </w:r>
    </w:p>
    <w:p w:rsidR="00AA02EF" w:rsidRPr="00E35621" w:rsidRDefault="00AA02EF" w:rsidP="003B03F5">
      <w:pPr>
        <w:pStyle w:val="a5"/>
        <w:shd w:val="clear" w:color="auto" w:fill="FFFFFF"/>
        <w:spacing w:before="0" w:beforeAutospacing="0" w:after="0" w:afterAutospacing="0" w:line="560" w:lineRule="exact"/>
        <w:ind w:firstLineChars="200" w:firstLine="640"/>
        <w:jc w:val="both"/>
        <w:rPr>
          <w:rFonts w:ascii="Times New Roman" w:eastAsia="方正仿宋_GBK" w:hAnsi="Times New Roman" w:hint="eastAsia"/>
          <w:color w:val="333333"/>
          <w:sz w:val="32"/>
          <w:szCs w:val="32"/>
        </w:rPr>
      </w:pPr>
      <w:r w:rsidRPr="00E35621">
        <w:rPr>
          <w:rFonts w:ascii="Times New Roman" w:eastAsia="方正仿宋_GBK" w:hAnsi="Times New Roman" w:hint="eastAsia"/>
          <w:color w:val="333333"/>
          <w:sz w:val="32"/>
          <w:szCs w:val="32"/>
        </w:rPr>
        <w:t>第一百一十三条　本法自</w:t>
      </w:r>
      <w:r w:rsidRPr="00E35621">
        <w:rPr>
          <w:rFonts w:ascii="Times New Roman" w:eastAsia="方正仿宋_GBK" w:hAnsi="Times New Roman" w:hint="eastAsia"/>
          <w:color w:val="333333"/>
          <w:sz w:val="32"/>
          <w:szCs w:val="32"/>
        </w:rPr>
        <w:t>2021</w:t>
      </w:r>
      <w:r w:rsidRPr="00E35621">
        <w:rPr>
          <w:rFonts w:ascii="Times New Roman" w:eastAsia="方正仿宋_GBK" w:hAnsi="Times New Roman" w:hint="eastAsia"/>
          <w:color w:val="333333"/>
          <w:sz w:val="32"/>
          <w:szCs w:val="32"/>
        </w:rPr>
        <w:t>年</w:t>
      </w:r>
      <w:r w:rsidRPr="00E35621">
        <w:rPr>
          <w:rFonts w:ascii="Times New Roman" w:eastAsia="方正仿宋_GBK" w:hAnsi="Times New Roman" w:hint="eastAsia"/>
          <w:color w:val="333333"/>
          <w:sz w:val="32"/>
          <w:szCs w:val="32"/>
        </w:rPr>
        <w:t>5</w:t>
      </w:r>
      <w:r w:rsidRPr="00E35621">
        <w:rPr>
          <w:rFonts w:ascii="Times New Roman" w:eastAsia="方正仿宋_GBK" w:hAnsi="Times New Roman" w:hint="eastAsia"/>
          <w:color w:val="333333"/>
          <w:sz w:val="32"/>
          <w:szCs w:val="32"/>
        </w:rPr>
        <w:t>月</w:t>
      </w:r>
      <w:r w:rsidRPr="00E35621">
        <w:rPr>
          <w:rFonts w:ascii="Times New Roman" w:eastAsia="方正仿宋_GBK" w:hAnsi="Times New Roman" w:hint="eastAsia"/>
          <w:color w:val="333333"/>
          <w:sz w:val="32"/>
          <w:szCs w:val="32"/>
        </w:rPr>
        <w:t>1</w:t>
      </w:r>
      <w:r w:rsidRPr="00E35621">
        <w:rPr>
          <w:rFonts w:ascii="Times New Roman" w:eastAsia="方正仿宋_GBK" w:hAnsi="Times New Roman" w:hint="eastAsia"/>
          <w:color w:val="333333"/>
          <w:sz w:val="32"/>
          <w:szCs w:val="32"/>
        </w:rPr>
        <w:t>日起施行。</w:t>
      </w:r>
    </w:p>
    <w:p w:rsidR="00AA02EF" w:rsidRPr="00E35621" w:rsidRDefault="00AA02EF" w:rsidP="003B03F5">
      <w:pPr>
        <w:spacing w:line="560" w:lineRule="exact"/>
        <w:ind w:firstLineChars="200" w:firstLine="640"/>
        <w:rPr>
          <w:rFonts w:ascii="Times New Roman" w:eastAsia="方正仿宋_GBK" w:hAnsi="Times New Roman" w:hint="eastAsia"/>
          <w:sz w:val="32"/>
          <w:szCs w:val="32"/>
        </w:rPr>
      </w:pPr>
    </w:p>
    <w:sectPr w:rsidR="00AA02EF" w:rsidRPr="00E356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EE7" w:rsidRDefault="00554EE7" w:rsidP="00AA02EF">
      <w:r>
        <w:separator/>
      </w:r>
    </w:p>
  </w:endnote>
  <w:endnote w:type="continuationSeparator" w:id="0">
    <w:p w:rsidR="00554EE7" w:rsidRDefault="00554EE7" w:rsidP="00AA0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EE7" w:rsidRDefault="00554EE7" w:rsidP="00AA02EF">
      <w:r>
        <w:separator/>
      </w:r>
    </w:p>
  </w:footnote>
  <w:footnote w:type="continuationSeparator" w:id="0">
    <w:p w:rsidR="00554EE7" w:rsidRDefault="00554EE7" w:rsidP="00AA02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CD3"/>
    <w:rsid w:val="003B03F5"/>
    <w:rsid w:val="00554EE7"/>
    <w:rsid w:val="008E691D"/>
    <w:rsid w:val="00A55CD3"/>
    <w:rsid w:val="00AA02EF"/>
    <w:rsid w:val="00C3501A"/>
    <w:rsid w:val="00E35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02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A02EF"/>
    <w:rPr>
      <w:sz w:val="18"/>
      <w:szCs w:val="18"/>
    </w:rPr>
  </w:style>
  <w:style w:type="paragraph" w:styleId="a4">
    <w:name w:val="footer"/>
    <w:basedOn w:val="a"/>
    <w:link w:val="Char0"/>
    <w:uiPriority w:val="99"/>
    <w:unhideWhenUsed/>
    <w:rsid w:val="00AA02EF"/>
    <w:pPr>
      <w:tabs>
        <w:tab w:val="center" w:pos="4153"/>
        <w:tab w:val="right" w:pos="8306"/>
      </w:tabs>
      <w:snapToGrid w:val="0"/>
      <w:jc w:val="left"/>
    </w:pPr>
    <w:rPr>
      <w:sz w:val="18"/>
      <w:szCs w:val="18"/>
    </w:rPr>
  </w:style>
  <w:style w:type="character" w:customStyle="1" w:styleId="Char0">
    <w:name w:val="页脚 Char"/>
    <w:basedOn w:val="a0"/>
    <w:link w:val="a4"/>
    <w:uiPriority w:val="99"/>
    <w:rsid w:val="00AA02EF"/>
    <w:rPr>
      <w:sz w:val="18"/>
      <w:szCs w:val="18"/>
    </w:rPr>
  </w:style>
  <w:style w:type="paragraph" w:styleId="a5">
    <w:name w:val="Normal (Web)"/>
    <w:basedOn w:val="a"/>
    <w:uiPriority w:val="99"/>
    <w:semiHidden/>
    <w:unhideWhenUsed/>
    <w:rsid w:val="00AA02EF"/>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02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A02EF"/>
    <w:rPr>
      <w:sz w:val="18"/>
      <w:szCs w:val="18"/>
    </w:rPr>
  </w:style>
  <w:style w:type="paragraph" w:styleId="a4">
    <w:name w:val="footer"/>
    <w:basedOn w:val="a"/>
    <w:link w:val="Char0"/>
    <w:uiPriority w:val="99"/>
    <w:unhideWhenUsed/>
    <w:rsid w:val="00AA02EF"/>
    <w:pPr>
      <w:tabs>
        <w:tab w:val="center" w:pos="4153"/>
        <w:tab w:val="right" w:pos="8306"/>
      </w:tabs>
      <w:snapToGrid w:val="0"/>
      <w:jc w:val="left"/>
    </w:pPr>
    <w:rPr>
      <w:sz w:val="18"/>
      <w:szCs w:val="18"/>
    </w:rPr>
  </w:style>
  <w:style w:type="character" w:customStyle="1" w:styleId="Char0">
    <w:name w:val="页脚 Char"/>
    <w:basedOn w:val="a0"/>
    <w:link w:val="a4"/>
    <w:uiPriority w:val="99"/>
    <w:rsid w:val="00AA02EF"/>
    <w:rPr>
      <w:sz w:val="18"/>
      <w:szCs w:val="18"/>
    </w:rPr>
  </w:style>
  <w:style w:type="paragraph" w:styleId="a5">
    <w:name w:val="Normal (Web)"/>
    <w:basedOn w:val="a"/>
    <w:uiPriority w:val="99"/>
    <w:semiHidden/>
    <w:unhideWhenUsed/>
    <w:rsid w:val="00AA02E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65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34</Pages>
  <Words>2463</Words>
  <Characters>14042</Characters>
  <Application>Microsoft Office Word</Application>
  <DocSecurity>0</DocSecurity>
  <Lines>117</Lines>
  <Paragraphs>32</Paragraphs>
  <ScaleCrop>false</ScaleCrop>
  <Company>China</Company>
  <LinksUpToDate>false</LinksUpToDate>
  <CharactersWithSpaces>16473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2023-12-15T06:15:00Z</dcterms:created>
  <dcterms:modified xsi:type="dcterms:W3CDTF">2023-12-15T06:29:00Z</dcterms:modified>
</cp:coreProperties>
</file>